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呼图壁县社会保险中心2024年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呼图壁县社会保险中心</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呼图壁县社会保险中心</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呼图壁县社会保险中心</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 w:val="0"/>
          <w:bCs/>
          <w:color w:val="auto"/>
          <w:kern w:val="0"/>
          <w:sz w:val="32"/>
          <w:szCs w:val="32"/>
          <w:highlight w:val="none"/>
          <w:lang w:val="en-US" w:eastAsia="zh-CN"/>
        </w:rPr>
        <w:t>呼图壁县社会保险中心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b w:val="0"/>
          <w:bCs/>
          <w:color w:val="auto"/>
          <w:kern w:val="0"/>
          <w:sz w:val="32"/>
          <w:szCs w:val="32"/>
          <w:highlight w:val="none"/>
          <w:lang w:val="en-US" w:eastAsia="zh-CN"/>
        </w:rPr>
        <w:t>呼图壁县社会保险中心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b w:val="0"/>
          <w:bCs/>
          <w:color w:val="auto"/>
          <w:kern w:val="0"/>
          <w:sz w:val="32"/>
          <w:szCs w:val="32"/>
          <w:highlight w:val="none"/>
          <w:lang w:val="en-US" w:eastAsia="zh-CN"/>
        </w:rPr>
        <w:t>呼图壁县社会保险中心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 w:val="0"/>
          <w:bCs/>
          <w:color w:val="auto"/>
          <w:kern w:val="0"/>
          <w:sz w:val="32"/>
          <w:szCs w:val="32"/>
          <w:highlight w:val="none"/>
          <w:lang w:val="en-US" w:eastAsia="zh-CN"/>
        </w:rPr>
        <w:t>呼图壁县社会保险中心</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color w:val="auto"/>
          <w:kern w:val="0"/>
          <w:sz w:val="32"/>
          <w:szCs w:val="32"/>
          <w:highlight w:val="none"/>
          <w:lang w:val="en-US" w:eastAsia="zh-CN"/>
        </w:rPr>
        <w:t>呼图壁县社会保险中心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color w:val="auto"/>
          <w:kern w:val="0"/>
          <w:sz w:val="32"/>
          <w:szCs w:val="32"/>
          <w:highlight w:val="none"/>
          <w:lang w:val="en-US" w:eastAsia="zh-CN"/>
        </w:rPr>
        <w:t>呼图壁县社会保险中心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color w:val="auto"/>
          <w:kern w:val="0"/>
          <w:sz w:val="32"/>
          <w:szCs w:val="32"/>
          <w:highlight w:val="none"/>
          <w:lang w:val="en-US" w:eastAsia="zh-CN"/>
        </w:rPr>
        <w:t>呼图壁县社会保险中心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color w:val="auto"/>
          <w:kern w:val="0"/>
          <w:sz w:val="32"/>
          <w:szCs w:val="32"/>
          <w:highlight w:val="none"/>
          <w:lang w:val="en-US" w:eastAsia="zh-CN"/>
        </w:rPr>
        <w:t>呼图壁县社会保险中心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color w:val="auto"/>
          <w:kern w:val="0"/>
          <w:sz w:val="32"/>
          <w:szCs w:val="32"/>
          <w:highlight w:val="none"/>
          <w:lang w:val="en-US" w:eastAsia="zh-CN"/>
        </w:rPr>
        <w:t>呼图壁县社会保险中心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color w:val="auto"/>
          <w:kern w:val="0"/>
          <w:sz w:val="32"/>
          <w:szCs w:val="32"/>
          <w:highlight w:val="none"/>
          <w:lang w:val="en-US" w:eastAsia="zh-CN"/>
        </w:rPr>
        <w:t>呼图壁县社会保险中心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color w:val="auto"/>
          <w:kern w:val="0"/>
          <w:sz w:val="32"/>
          <w:szCs w:val="32"/>
          <w:highlight w:val="none"/>
          <w:lang w:val="en-US" w:eastAsia="zh-CN"/>
        </w:rPr>
        <w:t>呼图壁县社会保险中心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呼图壁县社会保险中心</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kern w:val="2"/>
          <w:sz w:val="32"/>
          <w:szCs w:val="32"/>
          <w:lang w:eastAsia="zh-CN" w:bidi="ar-SA"/>
        </w:rPr>
      </w:pPr>
      <w:r>
        <w:rPr>
          <w:rFonts w:hint="default" w:ascii="Times New Roman" w:hAnsi="Times New Roman" w:eastAsia="仿宋_GB2312" w:cs="Times New Roman"/>
          <w:sz w:val="32"/>
          <w:szCs w:val="32"/>
        </w:rPr>
        <w:t>（一）贯彻执行</w:t>
      </w:r>
      <w:r>
        <w:rPr>
          <w:rFonts w:hint="default" w:ascii="Times New Roman" w:hAnsi="Times New Roman" w:eastAsia="仿宋_GB2312" w:cs="Times New Roman"/>
          <w:sz w:val="32"/>
          <w:szCs w:val="32"/>
          <w:lang w:eastAsia="zh-CN"/>
        </w:rPr>
        <w:t>党和</w:t>
      </w:r>
      <w:r>
        <w:rPr>
          <w:rFonts w:hint="default" w:ascii="Times New Roman" w:hAnsi="Times New Roman" w:eastAsia="仿宋_GB2312" w:cs="Times New Roman"/>
          <w:sz w:val="32"/>
          <w:szCs w:val="32"/>
        </w:rPr>
        <w:t>国家</w:t>
      </w:r>
      <w:r>
        <w:rPr>
          <w:rFonts w:hint="default" w:ascii="Times New Roman" w:hAnsi="Times New Roman" w:eastAsia="仿宋_GB2312" w:cs="Times New Roman"/>
          <w:kern w:val="2"/>
          <w:sz w:val="32"/>
          <w:szCs w:val="32"/>
          <w:lang w:val="en-US" w:eastAsia="zh-CN" w:bidi="ar-SA"/>
        </w:rPr>
        <w:t>、自治区</w:t>
      </w:r>
      <w:r>
        <w:rPr>
          <w:rFonts w:hint="eastAsia" w:ascii="Times New Roman" w:hAnsi="Times New Roman" w:eastAsia="仿宋_GB2312" w:cs="Times New Roman"/>
          <w:kern w:val="2"/>
          <w:sz w:val="32"/>
          <w:szCs w:val="32"/>
          <w:lang w:val="en-US" w:eastAsia="zh-CN" w:bidi="ar-SA"/>
        </w:rPr>
        <w:t>、自治州</w:t>
      </w:r>
      <w:r>
        <w:rPr>
          <w:rFonts w:hint="default" w:ascii="Times New Roman" w:hAnsi="Times New Roman" w:eastAsia="仿宋_GB2312" w:cs="Times New Roman"/>
          <w:kern w:val="2"/>
          <w:sz w:val="32"/>
          <w:szCs w:val="32"/>
          <w:lang w:eastAsia="zh-CN" w:bidi="ar-SA"/>
        </w:rPr>
        <w:t>关于</w:t>
      </w:r>
      <w:r>
        <w:rPr>
          <w:rFonts w:hint="default" w:ascii="Times New Roman" w:hAnsi="Times New Roman" w:eastAsia="仿宋_GB2312" w:cs="Times New Roman"/>
          <w:kern w:val="2"/>
          <w:sz w:val="32"/>
          <w:szCs w:val="32"/>
          <w:lang w:val="en-US" w:eastAsia="zh-CN" w:bidi="ar-SA"/>
        </w:rPr>
        <w:t>社会保险</w:t>
      </w:r>
      <w:r>
        <w:rPr>
          <w:rFonts w:hint="default" w:ascii="Times New Roman" w:hAnsi="Times New Roman" w:eastAsia="仿宋_GB2312" w:cs="Times New Roman"/>
          <w:kern w:val="2"/>
          <w:sz w:val="32"/>
          <w:szCs w:val="32"/>
          <w:lang w:eastAsia="zh-CN" w:bidi="ar-SA"/>
        </w:rPr>
        <w:t>工作</w:t>
      </w:r>
      <w:r>
        <w:rPr>
          <w:rFonts w:hint="default" w:ascii="Times New Roman" w:hAnsi="Times New Roman" w:eastAsia="仿宋_GB2312" w:cs="Times New Roman"/>
          <w:kern w:val="2"/>
          <w:sz w:val="32"/>
          <w:szCs w:val="32"/>
          <w:lang w:val="en-US" w:eastAsia="zh-CN" w:bidi="ar-SA"/>
        </w:rPr>
        <w:t>的方针政策、法律法规</w:t>
      </w:r>
      <w:r>
        <w:rPr>
          <w:rFonts w:hint="default" w:ascii="Times New Roman" w:hAnsi="Times New Roman" w:eastAsia="仿宋_GB2312" w:cs="Times New Roman"/>
          <w:kern w:val="2"/>
          <w:sz w:val="32"/>
          <w:szCs w:val="32"/>
          <w:lang w:eastAsia="zh-CN" w:bidi="ar-SA"/>
        </w:rPr>
        <w:t>。</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eastAsia="zh-CN" w:bidi="ar-SA"/>
        </w:rPr>
        <w:t>（二）</w:t>
      </w:r>
      <w:r>
        <w:rPr>
          <w:rFonts w:hint="default" w:ascii="Times New Roman" w:hAnsi="Times New Roman" w:eastAsia="仿宋_GB2312" w:cs="Times New Roman"/>
          <w:sz w:val="32"/>
          <w:szCs w:val="32"/>
        </w:rPr>
        <w:t>贯彻执行</w:t>
      </w:r>
      <w:r>
        <w:rPr>
          <w:rFonts w:hint="eastAsia" w:ascii="Times New Roman" w:hAnsi="Times New Roman" w:eastAsia="仿宋_GB2312" w:cs="Times New Roman"/>
          <w:kern w:val="2"/>
          <w:sz w:val="32"/>
          <w:szCs w:val="32"/>
          <w:lang w:val="en-US" w:eastAsia="zh-CN" w:bidi="ar-SA"/>
        </w:rPr>
        <w:t>区、</w:t>
      </w:r>
      <w:r>
        <w:rPr>
          <w:rFonts w:hint="default" w:ascii="Times New Roman" w:hAnsi="Times New Roman" w:eastAsia="仿宋_GB2312" w:cs="Times New Roman"/>
          <w:kern w:val="2"/>
          <w:sz w:val="32"/>
          <w:szCs w:val="32"/>
          <w:lang w:val="en-US" w:eastAsia="zh-CN" w:bidi="ar-SA"/>
        </w:rPr>
        <w:t>州社会保险经办标准并组织实施；研究提出完善社会保险政策的意见。</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sz w:val="32"/>
          <w:szCs w:val="32"/>
        </w:rPr>
        <w:t>（三）</w:t>
      </w:r>
      <w:r>
        <w:rPr>
          <w:rFonts w:hint="default" w:ascii="Times New Roman" w:hAnsi="Times New Roman" w:eastAsia="仿宋_GB2312" w:cs="Times New Roman"/>
          <w:sz w:val="32"/>
          <w:szCs w:val="32"/>
          <w:lang w:eastAsia="zh-CN"/>
        </w:rPr>
        <w:t>经办</w:t>
      </w:r>
      <w:r>
        <w:rPr>
          <w:rFonts w:hint="eastAsia" w:ascii="Times New Roman" w:hAnsi="Times New Roman" w:eastAsia="仿宋_GB2312" w:cs="Times New Roman"/>
          <w:sz w:val="32"/>
          <w:szCs w:val="32"/>
          <w:lang w:eastAsia="zh-CN"/>
        </w:rPr>
        <w:t>全县</w:t>
      </w:r>
      <w:r>
        <w:rPr>
          <w:rFonts w:hint="default" w:ascii="Times New Roman" w:hAnsi="Times New Roman" w:eastAsia="仿宋_GB2312" w:cs="Times New Roman"/>
          <w:sz w:val="32"/>
          <w:szCs w:val="32"/>
        </w:rPr>
        <w:t>范围内社会保险登记、个人权益记录、社会保险关系转移接续、待遇领取资格认证</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待遇核定和支付等；</w:t>
      </w:r>
      <w:r>
        <w:rPr>
          <w:rFonts w:hint="default" w:ascii="Times New Roman" w:hAnsi="Times New Roman" w:eastAsia="仿宋_GB2312" w:cs="Times New Roman"/>
          <w:sz w:val="32"/>
          <w:szCs w:val="32"/>
          <w:lang w:eastAsia="zh-CN"/>
        </w:rPr>
        <w:t>指导</w:t>
      </w:r>
      <w:r>
        <w:rPr>
          <w:rFonts w:hint="eastAsia" w:ascii="Times New Roman" w:hAnsi="Times New Roman" w:eastAsia="仿宋_GB2312" w:cs="Times New Roman"/>
          <w:sz w:val="32"/>
          <w:szCs w:val="32"/>
          <w:lang w:eastAsia="zh-CN"/>
        </w:rPr>
        <w:t>乡镇、村（社区）</w:t>
      </w:r>
      <w:r>
        <w:rPr>
          <w:rFonts w:hint="default" w:ascii="Times New Roman" w:hAnsi="Times New Roman" w:eastAsia="仿宋_GB2312" w:cs="Times New Roman"/>
          <w:sz w:val="32"/>
          <w:szCs w:val="32"/>
        </w:rPr>
        <w:t>社会保险业务经办工作。</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w:t>
      </w:r>
      <w:r>
        <w:rPr>
          <w:rFonts w:hint="eastAsia" w:ascii="Times New Roman" w:hAnsi="Times New Roman" w:eastAsia="仿宋_GB2312" w:cs="Times New Roman"/>
          <w:sz w:val="32"/>
          <w:szCs w:val="32"/>
          <w:lang w:eastAsia="zh-CN"/>
        </w:rPr>
        <w:t>贯彻</w:t>
      </w:r>
      <w:r>
        <w:rPr>
          <w:rFonts w:hint="default" w:ascii="Times New Roman" w:hAnsi="Times New Roman" w:eastAsia="仿宋_GB2312" w:cs="Times New Roman"/>
          <w:sz w:val="32"/>
          <w:szCs w:val="32"/>
        </w:rPr>
        <w:t>执行社会保险基金财务管理法规，开展社会保险统计、数据管理和分析应用工作；</w:t>
      </w:r>
      <w:r>
        <w:rPr>
          <w:rFonts w:hint="eastAsia" w:ascii="Times New Roman" w:hAnsi="Times New Roman" w:eastAsia="仿宋_GB2312" w:cs="Times New Roman"/>
          <w:sz w:val="32"/>
          <w:szCs w:val="32"/>
          <w:lang w:eastAsia="zh-CN"/>
        </w:rPr>
        <w:t>落实执行县市级</w:t>
      </w:r>
      <w:r>
        <w:rPr>
          <w:rFonts w:hint="default" w:ascii="Times New Roman" w:hAnsi="Times New Roman" w:eastAsia="仿宋_GB2312" w:cs="Times New Roman"/>
          <w:sz w:val="32"/>
          <w:szCs w:val="32"/>
        </w:rPr>
        <w:t>统筹的社会保险基金的经办管理；定期向社会公布社会保险基金收入、支出、结余情况。</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w:t>
      </w:r>
      <w:r>
        <w:rPr>
          <w:rFonts w:hint="default" w:ascii="Times New Roman" w:hAnsi="Times New Roman" w:eastAsia="仿宋_GB2312" w:cs="Times New Roman"/>
          <w:sz w:val="32"/>
          <w:szCs w:val="32"/>
          <w:lang w:eastAsia="zh-CN"/>
        </w:rPr>
        <w:t>负责</w:t>
      </w:r>
      <w:r>
        <w:rPr>
          <w:rFonts w:hint="eastAsia" w:ascii="Times New Roman" w:hAnsi="Times New Roman" w:eastAsia="仿宋_GB2312" w:cs="Times New Roman"/>
          <w:sz w:val="32"/>
          <w:szCs w:val="32"/>
          <w:lang w:eastAsia="zh-CN"/>
        </w:rPr>
        <w:t>全县</w:t>
      </w:r>
      <w:r>
        <w:rPr>
          <w:rFonts w:hint="default" w:ascii="Times New Roman" w:hAnsi="Times New Roman" w:eastAsia="仿宋_GB2312" w:cs="Times New Roman"/>
          <w:sz w:val="32"/>
          <w:szCs w:val="32"/>
        </w:rPr>
        <w:t>社会保险信息系统的运行管理和网络安全工作；负责社会保险信息数据查询、比对工作；负责社会保障卡发行管理。</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（六）建立健全社会保险业务、财务、安全和风险管理等内部控制制度；开展社会保险登记和待遇支付的稽核工作；建立健全稽核业务规范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负责反欺诈及社会保险征信等工作。</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七</w:t>
      </w:r>
      <w:r>
        <w:rPr>
          <w:rFonts w:hint="default" w:ascii="Times New Roman" w:hAnsi="Times New Roman" w:eastAsia="仿宋_GB2312" w:cs="Times New Roman"/>
          <w:sz w:val="32"/>
          <w:szCs w:val="32"/>
        </w:rPr>
        <w:t>）建立健全</w:t>
      </w:r>
      <w:r>
        <w:rPr>
          <w:rFonts w:hint="eastAsia" w:ascii="Times New Roman" w:hAnsi="Times New Roman" w:eastAsia="仿宋_GB2312" w:cs="Times New Roman"/>
          <w:sz w:val="32"/>
          <w:szCs w:val="32"/>
          <w:lang w:eastAsia="zh-CN"/>
        </w:rPr>
        <w:t>全县</w:t>
      </w:r>
      <w:r>
        <w:rPr>
          <w:rFonts w:hint="default" w:ascii="Times New Roman" w:hAnsi="Times New Roman" w:eastAsia="仿宋_GB2312" w:cs="Times New Roman"/>
          <w:sz w:val="32"/>
          <w:szCs w:val="32"/>
        </w:rPr>
        <w:t>社会保险业务档案管理制度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负责档案管理。</w:t>
      </w:r>
    </w:p>
    <w:p>
      <w:pPr>
        <w:pStyle w:val="14"/>
        <w:keepNext w:val="0"/>
        <w:keepLines w:val="0"/>
        <w:pageBreakBefore w:val="0"/>
        <w:widowControl w:val="0"/>
        <w:kinsoku/>
        <w:wordWrap/>
        <w:overflowPunct/>
        <w:topLinePunct w:val="0"/>
        <w:autoSpaceDE/>
        <w:autoSpaceDN/>
        <w:bidi w:val="0"/>
        <w:adjustRightInd/>
        <w:snapToGrid/>
        <w:spacing w:after="0" w:line="560" w:lineRule="exact"/>
        <w:ind w:firstLine="626" w:firstLineChars="200"/>
        <w:jc w:val="both"/>
        <w:textAlignment w:val="auto"/>
        <w:rPr>
          <w:rFonts w:hint="default" w:ascii="Times New Roman" w:hAnsi="Times New Roman" w:eastAsia="仿宋_GB2312" w:cs="Times New Roman"/>
          <w:sz w:val="11"/>
          <w:szCs w:val="11"/>
          <w:lang w:eastAsia="zh-CN"/>
        </w:rPr>
      </w:pPr>
      <w:r>
        <w:rPr>
          <w:rFonts w:hint="default" w:ascii="Times New Roman" w:hAnsi="Times New Roman" w:eastAsia="仿宋_GB2312" w:cs="Times New Roman"/>
          <w:w w:val="98"/>
          <w:sz w:val="32"/>
          <w:szCs w:val="32"/>
        </w:rPr>
        <w:t>（</w:t>
      </w:r>
      <w:r>
        <w:rPr>
          <w:rFonts w:hint="default" w:ascii="Times New Roman" w:hAnsi="Times New Roman" w:eastAsia="仿宋_GB2312" w:cs="Times New Roman"/>
          <w:w w:val="98"/>
          <w:sz w:val="32"/>
          <w:szCs w:val="32"/>
          <w:lang w:eastAsia="zh-CN"/>
        </w:rPr>
        <w:t>八</w:t>
      </w:r>
      <w:r>
        <w:rPr>
          <w:rFonts w:hint="default" w:ascii="Times New Roman" w:hAnsi="Times New Roman" w:eastAsia="仿宋_GB2312" w:cs="Times New Roman"/>
          <w:w w:val="98"/>
          <w:sz w:val="32"/>
          <w:szCs w:val="32"/>
        </w:rPr>
        <w:t>）完成</w:t>
      </w:r>
      <w:r>
        <w:rPr>
          <w:rFonts w:hint="eastAsia" w:ascii="Times New Roman" w:hAnsi="Times New Roman" w:eastAsia="仿宋_GB2312" w:cs="Times New Roman"/>
          <w:w w:val="98"/>
          <w:sz w:val="32"/>
          <w:szCs w:val="32"/>
          <w:lang w:eastAsia="zh-CN"/>
        </w:rPr>
        <w:t>县</w:t>
      </w:r>
      <w:r>
        <w:rPr>
          <w:rFonts w:hint="default" w:ascii="Times New Roman" w:hAnsi="Times New Roman" w:eastAsia="仿宋_GB2312" w:cs="Times New Roman"/>
          <w:w w:val="98"/>
          <w:sz w:val="32"/>
          <w:szCs w:val="32"/>
        </w:rPr>
        <w:t>人力资源和社会保障局交办的其他任务。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after="0" w:line="560" w:lineRule="exact"/>
        <w:ind w:left="0" w:firstLine="640" w:firstLineChars="200"/>
        <w:rPr>
          <w:rFonts w:ascii="仿宋_GB2312" w:hAnsi="仿宋" w:eastAsia="仿宋_GB2312"/>
          <w:color w:val="auto"/>
          <w:sz w:val="32"/>
          <w:highlight w:val="none"/>
        </w:rPr>
      </w:pPr>
      <w:r>
        <w:rPr>
          <w:rFonts w:hint="eastAsia" w:ascii="仿宋_GB2312" w:hAnsi="仿宋" w:eastAsia="仿宋_GB2312"/>
          <w:color w:val="auto"/>
          <w:sz w:val="32"/>
          <w:highlight w:val="none"/>
        </w:rPr>
        <w:t>呼图壁县社会保险管理局</w:t>
      </w:r>
      <w:r>
        <w:rPr>
          <w:rFonts w:hint="eastAsia" w:ascii="仿宋_GB2312" w:hAnsi="黑体" w:eastAsia="仿宋_GB2312" w:cs="宋体"/>
          <w:bCs/>
          <w:kern w:val="0"/>
          <w:sz w:val="32"/>
          <w:szCs w:val="32"/>
        </w:rPr>
        <w:t>单位无下属预算单位，下设</w:t>
      </w:r>
      <w:r>
        <w:rPr>
          <w:rFonts w:hint="eastAsia" w:ascii="仿宋_GB2312" w:hAnsi="黑体" w:eastAsia="仿宋_GB2312" w:cs="宋体"/>
          <w:bCs/>
          <w:kern w:val="0"/>
          <w:sz w:val="32"/>
          <w:szCs w:val="32"/>
          <w:lang w:val="en-US" w:eastAsia="zh-CN"/>
        </w:rPr>
        <w:t>7</w:t>
      </w:r>
      <w:r>
        <w:rPr>
          <w:rFonts w:hint="eastAsia" w:ascii="仿宋_GB2312" w:hAnsi="黑体" w:eastAsia="仿宋_GB2312" w:cs="宋体"/>
          <w:bCs/>
          <w:kern w:val="0"/>
          <w:sz w:val="32"/>
          <w:szCs w:val="32"/>
        </w:rPr>
        <w:t>个处室，分别是：</w:t>
      </w:r>
      <w:r>
        <w:rPr>
          <w:rFonts w:hint="eastAsia" w:ascii="仿宋_GB2312" w:hAnsi="仿宋" w:eastAsia="仿宋_GB2312"/>
          <w:color w:val="auto"/>
          <w:sz w:val="32"/>
          <w:highlight w:val="none"/>
        </w:rPr>
        <w:t>党政综合办</w:t>
      </w:r>
      <w:r>
        <w:rPr>
          <w:rFonts w:hint="eastAsia" w:ascii="仿宋_GB2312" w:hAnsi="仿宋" w:eastAsia="仿宋_GB2312"/>
          <w:color w:val="auto"/>
          <w:sz w:val="32"/>
          <w:highlight w:val="none"/>
          <w:lang w:eastAsia="zh-CN"/>
        </w:rPr>
        <w:t>、</w:t>
      </w:r>
      <w:r>
        <w:rPr>
          <w:rFonts w:hint="eastAsia" w:ascii="仿宋_GB2312" w:hAnsi="仿宋" w:eastAsia="仿宋_GB2312"/>
          <w:color w:val="auto"/>
          <w:sz w:val="32"/>
          <w:highlight w:val="none"/>
        </w:rPr>
        <w:t>基金财务科、征缴</w:t>
      </w:r>
      <w:r>
        <w:rPr>
          <w:rFonts w:hint="eastAsia" w:ascii="仿宋_GB2312" w:hAnsi="仿宋" w:eastAsia="仿宋_GB2312"/>
          <w:color w:val="auto"/>
          <w:sz w:val="32"/>
          <w:highlight w:val="none"/>
          <w:lang w:val="en-US" w:eastAsia="zh-CN"/>
        </w:rPr>
        <w:t>科</w:t>
      </w:r>
      <w:r>
        <w:rPr>
          <w:rFonts w:hint="eastAsia" w:ascii="仿宋_GB2312" w:hAnsi="仿宋" w:eastAsia="仿宋_GB2312"/>
          <w:color w:val="auto"/>
          <w:sz w:val="32"/>
          <w:highlight w:val="none"/>
        </w:rPr>
        <w:t>、</w:t>
      </w:r>
      <w:r>
        <w:rPr>
          <w:rFonts w:hint="eastAsia" w:ascii="仿宋_GB2312" w:hAnsi="仿宋" w:eastAsia="仿宋_GB2312"/>
          <w:color w:val="auto"/>
          <w:sz w:val="32"/>
          <w:highlight w:val="none"/>
          <w:lang w:val="en-US" w:eastAsia="zh-CN"/>
        </w:rPr>
        <w:t>稽核</w:t>
      </w:r>
      <w:r>
        <w:rPr>
          <w:rFonts w:hint="eastAsia" w:ascii="仿宋_GB2312" w:hAnsi="仿宋" w:eastAsia="仿宋_GB2312"/>
          <w:color w:val="auto"/>
          <w:sz w:val="32"/>
          <w:highlight w:val="none"/>
        </w:rPr>
        <w:t>科</w:t>
      </w:r>
      <w:r>
        <w:rPr>
          <w:rFonts w:hint="eastAsia" w:ascii="仿宋_GB2312" w:hAnsi="仿宋" w:eastAsia="仿宋_GB2312"/>
          <w:color w:val="auto"/>
          <w:sz w:val="32"/>
          <w:highlight w:val="none"/>
          <w:lang w:eastAsia="zh-CN"/>
        </w:rPr>
        <w:t>、</w:t>
      </w:r>
      <w:r>
        <w:rPr>
          <w:rFonts w:hint="eastAsia" w:ascii="仿宋_GB2312" w:hAnsi="仿宋" w:eastAsia="仿宋_GB2312"/>
          <w:color w:val="auto"/>
          <w:sz w:val="32"/>
          <w:highlight w:val="none"/>
        </w:rPr>
        <w:t>待遇支付科、待遇</w:t>
      </w:r>
      <w:r>
        <w:rPr>
          <w:rFonts w:hint="eastAsia" w:ascii="仿宋_GB2312" w:hAnsi="仿宋" w:eastAsia="仿宋_GB2312"/>
          <w:color w:val="auto"/>
          <w:sz w:val="32"/>
          <w:highlight w:val="none"/>
          <w:lang w:val="en-US" w:eastAsia="zh-CN"/>
        </w:rPr>
        <w:t>复核</w:t>
      </w:r>
      <w:r>
        <w:rPr>
          <w:rFonts w:hint="eastAsia" w:ascii="仿宋_GB2312" w:hAnsi="仿宋" w:eastAsia="仿宋_GB2312"/>
          <w:color w:val="auto"/>
          <w:sz w:val="32"/>
          <w:highlight w:val="none"/>
        </w:rPr>
        <w:t>科、综合业务科。</w:t>
      </w:r>
    </w:p>
    <w:p>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仿宋" w:eastAsia="仿宋_GB2312"/>
          <w:color w:val="auto"/>
          <w:sz w:val="32"/>
          <w:highlight w:val="none"/>
        </w:rPr>
        <w:t>呼图壁县社会保险管理</w:t>
      </w:r>
      <w:r>
        <w:rPr>
          <w:rFonts w:hint="eastAsia" w:ascii="仿宋_GB2312" w:hAnsi="仿宋" w:eastAsia="仿宋_GB2312"/>
          <w:color w:val="auto"/>
          <w:sz w:val="32"/>
          <w:highlight w:val="none"/>
          <w:lang w:val="en-US" w:eastAsia="zh-CN"/>
        </w:rPr>
        <w:t>局</w:t>
      </w:r>
      <w:r>
        <w:rPr>
          <w:rFonts w:hint="eastAsia" w:ascii="仿宋_GB2312" w:hAnsi="宋体" w:eastAsia="仿宋_GB2312" w:cs="宋体"/>
          <w:kern w:val="0"/>
          <w:sz w:val="32"/>
          <w:szCs w:val="32"/>
        </w:rPr>
        <w:t>单位编制数</w:t>
      </w:r>
      <w:r>
        <w:rPr>
          <w:rFonts w:hint="eastAsia" w:ascii="仿宋_GB2312" w:hAnsi="宋体" w:eastAsia="仿宋_GB2312" w:cs="宋体"/>
          <w:kern w:val="0"/>
          <w:sz w:val="32"/>
          <w:szCs w:val="32"/>
          <w:lang w:val="en-US" w:eastAsia="zh-CN"/>
        </w:rPr>
        <w:t>22人</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33</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val="en-US" w:eastAsia="zh-CN"/>
        </w:rPr>
        <w:t>增加1人</w:t>
      </w:r>
      <w:bookmarkStart w:id="0" w:name="_GoBack"/>
      <w:bookmarkEnd w:id="0"/>
      <w:r>
        <w:rPr>
          <w:rFonts w:hint="eastAsia" w:ascii="仿宋_GB2312" w:hAnsi="宋体" w:eastAsia="仿宋_GB2312" w:cs="宋体"/>
          <w:kern w:val="0"/>
          <w:sz w:val="32"/>
          <w:szCs w:val="32"/>
        </w:rPr>
        <w:t>； 退休</w:t>
      </w: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2"/>
        <w:rPr>
          <w:rFonts w:hint="eastAsia" w:ascii="仿宋_GB2312" w:hAnsi="宋体" w:eastAsia="仿宋_GB2312" w:cs="宋体"/>
          <w:kern w:val="0"/>
          <w:sz w:val="32"/>
          <w:szCs w:val="32"/>
        </w:rPr>
      </w:pPr>
    </w:p>
    <w:p>
      <w:pPr>
        <w:pStyle w:val="5"/>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呼图壁县社会保险中心</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呼图壁县社会保险中心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901.32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710.66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707.42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3.24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791.13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i w:val="0"/>
                <w:iCs w:val="0"/>
                <w:color w:val="000000"/>
                <w:kern w:val="2"/>
                <w:sz w:val="22"/>
                <w:szCs w:val="22"/>
                <w:u w:val="none"/>
                <w:lang w:val="en-US" w:eastAsia="zh-CN" w:bidi="ar-SA"/>
              </w:rPr>
            </w:pPr>
            <w:r>
              <w:rPr>
                <w:rFonts w:hint="eastAsia" w:ascii="仿宋_GB2312" w:hAnsi="宋体" w:eastAsia="仿宋_GB2312" w:cs="宋体"/>
                <w:color w:val="auto"/>
                <w:kern w:val="0"/>
                <w:sz w:val="18"/>
                <w:szCs w:val="18"/>
                <w:highlight w:val="none"/>
                <w:shd w:val="clear" w:color="auto" w:fill="auto"/>
                <w:lang w:val="en-US" w:eastAsia="zh-CN"/>
              </w:rPr>
              <w:t>52.01</w:t>
            </w:r>
            <w:r>
              <w:rPr>
                <w:rFonts w:hint="eastAsia" w:ascii="宋体" w:hAnsi="宋体" w:eastAsia="宋体" w:cs="宋体"/>
                <w:i w:val="0"/>
                <w:iCs w:val="0"/>
                <w:color w:val="000000"/>
                <w:kern w:val="0"/>
                <w:sz w:val="22"/>
                <w:szCs w:val="22"/>
                <w:u w:val="none"/>
                <w:lang w:val="en-US" w:eastAsia="zh-CN" w:bidi="ar"/>
              </w:rPr>
              <w:t xml:space="preserve">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i w:val="0"/>
                <w:iCs w:val="0"/>
                <w:color w:val="000000"/>
                <w:kern w:val="2"/>
                <w:sz w:val="22"/>
                <w:szCs w:val="22"/>
                <w:u w:val="none"/>
                <w:lang w:val="en-US" w:eastAsia="zh-CN" w:bidi="ar-SA"/>
              </w:rPr>
            </w:pPr>
            <w:r>
              <w:rPr>
                <w:rFonts w:hint="eastAsia" w:ascii="仿宋_GB2312" w:hAnsi="宋体" w:eastAsia="仿宋_GB2312" w:cs="宋体"/>
                <w:color w:val="auto"/>
                <w:kern w:val="0"/>
                <w:sz w:val="18"/>
                <w:szCs w:val="18"/>
                <w:highlight w:val="none"/>
                <w:shd w:val="clear" w:color="auto" w:fill="auto"/>
                <w:lang w:val="en-US" w:eastAsia="zh-CN"/>
              </w:rPr>
              <w:t>190.66</w:t>
            </w:r>
            <w:r>
              <w:rPr>
                <w:rFonts w:hint="eastAsia" w:ascii="宋体" w:hAnsi="宋体" w:eastAsia="宋体" w:cs="宋体"/>
                <w:i w:val="0"/>
                <w:iCs w:val="0"/>
                <w:color w:val="000000"/>
                <w:kern w:val="0"/>
                <w:sz w:val="22"/>
                <w:szCs w:val="22"/>
                <w:u w:val="none"/>
                <w:lang w:val="en-US" w:eastAsia="zh-CN" w:bidi="ar"/>
              </w:rPr>
              <w:t xml:space="preserve">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190.66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1.60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1.60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1.60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59.78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902.92</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val="0"/>
                <w:bCs w:val="0"/>
                <w:i w:val="0"/>
                <w:iCs w:val="0"/>
                <w:color w:val="000000"/>
                <w:kern w:val="2"/>
                <w:sz w:val="22"/>
                <w:szCs w:val="22"/>
                <w:u w:val="none"/>
                <w:lang w:val="en-US" w:eastAsia="zh-CN" w:bidi="ar-SA"/>
              </w:rPr>
            </w:pPr>
            <w:r>
              <w:rPr>
                <w:rFonts w:hint="eastAsia" w:ascii="仿宋_GB2312" w:hAnsi="宋体" w:eastAsia="仿宋_GB2312" w:cs="宋体"/>
                <w:b w:val="0"/>
                <w:bCs w:val="0"/>
                <w:color w:val="auto"/>
                <w:kern w:val="0"/>
                <w:sz w:val="20"/>
                <w:szCs w:val="20"/>
                <w:highlight w:val="none"/>
                <w:lang w:val="en-US" w:eastAsia="zh-CN"/>
              </w:rPr>
              <w:t>902.92</w:t>
            </w:r>
            <w:r>
              <w:rPr>
                <w:rFonts w:hint="eastAsia" w:ascii="宋体" w:hAnsi="宋体" w:eastAsia="宋体" w:cs="宋体"/>
                <w:b w:val="0"/>
                <w:bCs w:val="0"/>
                <w:i w:val="0"/>
                <w:iCs w:val="0"/>
                <w:color w:val="000000"/>
                <w:kern w:val="0"/>
                <w:sz w:val="22"/>
                <w:szCs w:val="22"/>
                <w:u w:val="none"/>
                <w:lang w:val="en-US" w:eastAsia="zh-CN" w:bidi="ar"/>
              </w:rPr>
              <w:t xml:space="preserve">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呼图壁县社会保险中心</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呼图壁县社会保险中心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4997" w:type="pct"/>
        <w:tblInd w:w="0" w:type="dxa"/>
        <w:tblLayout w:type="fixed"/>
        <w:tblCellMar>
          <w:top w:w="0" w:type="dxa"/>
          <w:left w:w="108" w:type="dxa"/>
          <w:bottom w:w="0" w:type="dxa"/>
          <w:right w:w="108" w:type="dxa"/>
        </w:tblCellMar>
      </w:tblPr>
      <w:tblGrid>
        <w:gridCol w:w="533"/>
        <w:gridCol w:w="405"/>
        <w:gridCol w:w="405"/>
        <w:gridCol w:w="1140"/>
        <w:gridCol w:w="667"/>
        <w:gridCol w:w="833"/>
        <w:gridCol w:w="645"/>
        <w:gridCol w:w="690"/>
        <w:gridCol w:w="345"/>
        <w:gridCol w:w="675"/>
        <w:gridCol w:w="450"/>
        <w:gridCol w:w="495"/>
        <w:gridCol w:w="315"/>
        <w:gridCol w:w="675"/>
        <w:gridCol w:w="480"/>
        <w:gridCol w:w="302"/>
      </w:tblGrid>
      <w:tr>
        <w:tblPrEx>
          <w:tblCellMar>
            <w:top w:w="0" w:type="dxa"/>
            <w:left w:w="108" w:type="dxa"/>
            <w:bottom w:w="0" w:type="dxa"/>
            <w:right w:w="108" w:type="dxa"/>
          </w:tblCellMar>
        </w:tblPrEx>
        <w:trPr>
          <w:trHeight w:val="697" w:hRule="atLeast"/>
        </w:trPr>
        <w:tc>
          <w:tcPr>
            <w:tcW w:w="741"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16"/>
                <w:szCs w:val="16"/>
                <w:highlight w:val="none"/>
              </w:rPr>
            </w:pPr>
            <w:r>
              <w:rPr>
                <w:rFonts w:hint="eastAsia" w:ascii="仿宋_GB2312" w:eastAsia="仿宋_GB2312"/>
                <w:b/>
                <w:color w:val="auto"/>
                <w:sz w:val="16"/>
                <w:szCs w:val="16"/>
                <w:highlight w:val="none"/>
              </w:rPr>
              <w:t>功能分类科目编码</w:t>
            </w:r>
          </w:p>
        </w:tc>
        <w:tc>
          <w:tcPr>
            <w:tcW w:w="629"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16"/>
                <w:szCs w:val="16"/>
                <w:highlight w:val="none"/>
              </w:rPr>
            </w:pPr>
            <w:r>
              <w:rPr>
                <w:rFonts w:hint="eastAsia" w:ascii="仿宋_GB2312" w:eastAsia="仿宋_GB2312"/>
                <w:b/>
                <w:color w:val="auto"/>
                <w:sz w:val="16"/>
                <w:szCs w:val="16"/>
                <w:highlight w:val="none"/>
              </w:rPr>
              <w:t>功能分类科目名称</w:t>
            </w:r>
          </w:p>
        </w:tc>
        <w:tc>
          <w:tcPr>
            <w:tcW w:w="368"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16"/>
                <w:szCs w:val="16"/>
                <w:highlight w:val="none"/>
              </w:rPr>
            </w:pPr>
            <w:r>
              <w:rPr>
                <w:rFonts w:hint="eastAsia" w:ascii="仿宋_GB2312" w:eastAsia="仿宋_GB2312"/>
                <w:b/>
                <w:bCs w:val="0"/>
                <w:color w:val="auto"/>
                <w:sz w:val="16"/>
                <w:szCs w:val="16"/>
                <w:highlight w:val="none"/>
              </w:rPr>
              <w:t>总  计</w:t>
            </w:r>
          </w:p>
        </w:tc>
        <w:tc>
          <w:tcPr>
            <w:tcW w:w="2282" w:type="pct"/>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16"/>
                <w:szCs w:val="16"/>
                <w:highlight w:val="none"/>
              </w:rPr>
            </w:pPr>
            <w:r>
              <w:rPr>
                <w:rFonts w:hint="eastAsia" w:ascii="仿宋_GB2312" w:hAnsi="宋体" w:eastAsia="仿宋_GB2312" w:cs="宋体"/>
                <w:b/>
                <w:bCs w:val="0"/>
                <w:color w:val="auto"/>
                <w:sz w:val="16"/>
                <w:szCs w:val="16"/>
                <w:highlight w:val="none"/>
              </w:rPr>
              <w:t>财  政  拨  款  (  补  助  )</w:t>
            </w:r>
          </w:p>
        </w:tc>
        <w:tc>
          <w:tcPr>
            <w:tcW w:w="173"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16"/>
                <w:szCs w:val="16"/>
                <w:highlight w:val="none"/>
              </w:rPr>
            </w:pPr>
            <w:r>
              <w:rPr>
                <w:rFonts w:hint="eastAsia" w:ascii="仿宋_GB2312" w:eastAsia="仿宋_GB2312"/>
                <w:b/>
                <w:bCs w:val="0"/>
                <w:color w:val="auto"/>
                <w:sz w:val="16"/>
                <w:szCs w:val="16"/>
                <w:highlight w:val="none"/>
              </w:rPr>
              <w:t>财政专户（教育收费）</w:t>
            </w:r>
          </w:p>
        </w:tc>
        <w:tc>
          <w:tcPr>
            <w:tcW w:w="372"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单位资金</w:t>
            </w:r>
          </w:p>
        </w:tc>
        <w:tc>
          <w:tcPr>
            <w:tcW w:w="265"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财政拨款结转</w:t>
            </w:r>
          </w:p>
        </w:tc>
        <w:tc>
          <w:tcPr>
            <w:tcW w:w="166" w:type="pct"/>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非财政拨款结转结余</w:t>
            </w:r>
          </w:p>
        </w:tc>
      </w:tr>
      <w:tr>
        <w:tblPrEx>
          <w:tblCellMar>
            <w:top w:w="0" w:type="dxa"/>
            <w:left w:w="108" w:type="dxa"/>
            <w:bottom w:w="0" w:type="dxa"/>
            <w:right w:w="108" w:type="dxa"/>
          </w:tblCellMar>
        </w:tblPrEx>
        <w:trPr>
          <w:trHeight w:val="90" w:hRule="atLeast"/>
        </w:trPr>
        <w:tc>
          <w:tcPr>
            <w:tcW w:w="294" w:type="pct"/>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16"/>
                <w:szCs w:val="16"/>
                <w:highlight w:val="none"/>
                <w:lang w:val="en-US" w:eastAsia="zh-Hans"/>
              </w:rPr>
            </w:pPr>
            <w:r>
              <w:rPr>
                <w:rFonts w:hint="eastAsia" w:ascii="仿宋_GB2312" w:eastAsia="仿宋_GB2312"/>
                <w:b/>
                <w:color w:val="auto"/>
                <w:sz w:val="16"/>
                <w:szCs w:val="16"/>
                <w:highlight w:val="none"/>
                <w:lang w:val="en-US" w:eastAsia="zh-Hans"/>
              </w:rPr>
              <w:t>类</w:t>
            </w:r>
          </w:p>
        </w:tc>
        <w:tc>
          <w:tcPr>
            <w:tcW w:w="223" w:type="pct"/>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6"/>
                <w:szCs w:val="16"/>
                <w:highlight w:val="none"/>
                <w:lang w:val="en-US" w:eastAsia="zh-Hans"/>
              </w:rPr>
            </w:pPr>
            <w:r>
              <w:rPr>
                <w:rFonts w:hint="eastAsia" w:ascii="仿宋_GB2312" w:eastAsia="仿宋_GB2312"/>
                <w:b/>
                <w:color w:val="auto"/>
                <w:sz w:val="16"/>
                <w:szCs w:val="16"/>
                <w:highlight w:val="none"/>
                <w:lang w:val="en-US" w:eastAsia="zh-Hans"/>
              </w:rPr>
              <w:t>款</w:t>
            </w:r>
          </w:p>
        </w:tc>
        <w:tc>
          <w:tcPr>
            <w:tcW w:w="223" w:type="pct"/>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6"/>
                <w:szCs w:val="16"/>
                <w:highlight w:val="none"/>
                <w:lang w:val="en-US" w:eastAsia="zh-Hans"/>
              </w:rPr>
            </w:pPr>
            <w:r>
              <w:rPr>
                <w:rFonts w:hint="eastAsia" w:ascii="仿宋_GB2312" w:eastAsia="仿宋_GB2312"/>
                <w:b/>
                <w:color w:val="auto"/>
                <w:sz w:val="16"/>
                <w:szCs w:val="16"/>
                <w:highlight w:val="none"/>
                <w:lang w:val="en-US" w:eastAsia="zh-Hans"/>
              </w:rPr>
              <w:t>项</w:t>
            </w:r>
          </w:p>
        </w:tc>
        <w:tc>
          <w:tcPr>
            <w:tcW w:w="629" w:type="pct"/>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c>
          <w:tcPr>
            <w:tcW w:w="368" w:type="pct"/>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c>
          <w:tcPr>
            <w:tcW w:w="459"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财政拨款(补助)小计</w:t>
            </w:r>
          </w:p>
        </w:tc>
        <w:tc>
          <w:tcPr>
            <w:tcW w:w="356"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一般公共预算</w:t>
            </w:r>
          </w:p>
        </w:tc>
        <w:tc>
          <w:tcPr>
            <w:tcW w:w="381"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上级一般公共预算安排的转移支付</w:t>
            </w:r>
          </w:p>
        </w:tc>
        <w:tc>
          <w:tcPr>
            <w:tcW w:w="190"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政府性基金预算</w:t>
            </w:r>
          </w:p>
        </w:tc>
        <w:tc>
          <w:tcPr>
            <w:tcW w:w="372"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上级政府性基金安排的转移支付</w:t>
            </w:r>
          </w:p>
        </w:tc>
        <w:tc>
          <w:tcPr>
            <w:tcW w:w="248" w:type="pc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国有资本经营预算</w:t>
            </w:r>
          </w:p>
        </w:tc>
        <w:tc>
          <w:tcPr>
            <w:tcW w:w="273" w:type="pct"/>
            <w:tcBorders>
              <w:top w:val="single" w:color="auto" w:sz="4" w:space="0"/>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40" w:lineRule="exact"/>
              <w:jc w:val="center"/>
              <w:textAlignment w:val="auto"/>
              <w:rPr>
                <w:rFonts w:ascii="仿宋_GB2312" w:hAnsi="宋体" w:eastAsia="仿宋_GB2312" w:cs="宋体"/>
                <w:b/>
                <w:bCs/>
                <w:color w:val="auto"/>
                <w:sz w:val="14"/>
                <w:szCs w:val="14"/>
                <w:highlight w:val="none"/>
              </w:rPr>
            </w:pPr>
            <w:r>
              <w:rPr>
                <w:rFonts w:hint="eastAsia" w:ascii="仿宋_GB2312" w:hAnsi="宋体" w:eastAsia="仿宋_GB2312" w:cs="宋体"/>
                <w:b/>
                <w:bCs/>
                <w:color w:val="auto"/>
                <w:sz w:val="14"/>
                <w:szCs w:val="14"/>
                <w:highlight w:val="none"/>
              </w:rPr>
              <w:t>上级国有资本经营预算安排的转移支付</w:t>
            </w:r>
          </w:p>
        </w:tc>
        <w:tc>
          <w:tcPr>
            <w:tcW w:w="173" w:type="pct"/>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c>
          <w:tcPr>
            <w:tcW w:w="372" w:type="pct"/>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c>
          <w:tcPr>
            <w:tcW w:w="265" w:type="pct"/>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c>
          <w:tcPr>
            <w:tcW w:w="166" w:type="pct"/>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208</w:t>
            </w:r>
          </w:p>
        </w:tc>
        <w:tc>
          <w:tcPr>
            <w:tcW w:w="223" w:type="pct"/>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p>
        </w:tc>
        <w:tc>
          <w:tcPr>
            <w:tcW w:w="223" w:type="pct"/>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p>
        </w:tc>
        <w:tc>
          <w:tcPr>
            <w:tcW w:w="629" w:type="pct"/>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社会保障和就业支出</w:t>
            </w:r>
          </w:p>
        </w:tc>
        <w:tc>
          <w:tcPr>
            <w:tcW w:w="368"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791.13</w:t>
            </w:r>
          </w:p>
        </w:tc>
        <w:tc>
          <w:tcPr>
            <w:tcW w:w="459"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661.37</w:t>
            </w:r>
          </w:p>
        </w:tc>
        <w:tc>
          <w:tcPr>
            <w:tcW w:w="356" w:type="pc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default" w:ascii="仿宋" w:hAnsi="仿宋" w:eastAsia="仿宋" w:cs="仿宋"/>
                <w:color w:val="auto"/>
                <w:sz w:val="14"/>
                <w:szCs w:val="14"/>
                <w:highlight w:val="none"/>
                <w:lang w:val="en-US"/>
              </w:rPr>
            </w:pPr>
            <w:r>
              <w:rPr>
                <w:rFonts w:hint="eastAsia" w:ascii="仿宋" w:hAnsi="仿宋" w:eastAsia="仿宋" w:cs="仿宋"/>
                <w:i w:val="0"/>
                <w:iCs w:val="0"/>
                <w:color w:val="000000"/>
                <w:kern w:val="0"/>
                <w:sz w:val="14"/>
                <w:szCs w:val="14"/>
                <w:u w:val="none"/>
                <w:lang w:val="en-US" w:eastAsia="zh-CN" w:bidi="ar"/>
              </w:rPr>
              <w:t>658.13</w:t>
            </w:r>
          </w:p>
        </w:tc>
        <w:tc>
          <w:tcPr>
            <w:tcW w:w="381" w:type="pct"/>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4"/>
                <w:szCs w:val="14"/>
                <w:highlight w:val="none"/>
                <w:lang w:val="en-US" w:eastAsia="zh-CN"/>
              </w:rPr>
            </w:pPr>
            <w:r>
              <w:rPr>
                <w:rFonts w:hint="eastAsia" w:ascii="仿宋" w:hAnsi="仿宋" w:eastAsia="仿宋" w:cs="仿宋"/>
                <w:color w:val="auto"/>
                <w:sz w:val="14"/>
                <w:szCs w:val="14"/>
                <w:highlight w:val="none"/>
                <w:lang w:val="en-US" w:eastAsia="zh-CN"/>
              </w:rPr>
              <w:t>3.24</w:t>
            </w:r>
          </w:p>
        </w:tc>
        <w:tc>
          <w:tcPr>
            <w:tcW w:w="190" w:type="pct"/>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128.16</w:t>
            </w:r>
          </w:p>
        </w:tc>
        <w:tc>
          <w:tcPr>
            <w:tcW w:w="265" w:type="pct"/>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4"/>
                <w:szCs w:val="14"/>
                <w:highlight w:val="none"/>
                <w:lang w:val="en-US" w:eastAsia="zh-CN"/>
              </w:rPr>
            </w:pPr>
            <w:r>
              <w:rPr>
                <w:rFonts w:hint="eastAsia" w:ascii="仿宋" w:hAnsi="仿宋" w:eastAsia="仿宋" w:cs="仿宋"/>
                <w:color w:val="auto"/>
                <w:sz w:val="14"/>
                <w:szCs w:val="14"/>
                <w:highlight w:val="none"/>
                <w:lang w:val="en-US" w:eastAsia="zh-CN"/>
              </w:rPr>
              <w:t>1.6</w:t>
            </w:r>
          </w:p>
        </w:tc>
        <w:tc>
          <w:tcPr>
            <w:tcW w:w="166" w:type="pct"/>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208</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01</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人力资源和社会保障管理事务</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671.68</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613.42</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613.42</w:t>
            </w: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58.26</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208</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01</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09</w:t>
            </w: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社会保险经办机构</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671.68</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613.42</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613.42</w:t>
            </w: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58.26</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208</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05</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default" w:ascii="仿宋_GB2312" w:hAnsi="宋体" w:eastAsia="仿宋_GB2312" w:cs="宋体"/>
                <w:kern w:val="0"/>
                <w:sz w:val="14"/>
                <w:szCs w:val="14"/>
                <w:lang w:val="en-US" w:eastAsia="zh-CN"/>
              </w:rPr>
              <w:t>行政事业单位养老支出</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114.61</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44.71</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44.71</w:t>
            </w: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69.9</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208</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05</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bidi="ar-SA"/>
              </w:rPr>
              <w:t>02</w:t>
            </w: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eastAsia" w:ascii="仿宋_GB2312" w:hAnsi="宋体" w:eastAsia="仿宋_GB2312" w:cs="宋体"/>
                <w:kern w:val="0"/>
                <w:sz w:val="14"/>
                <w:szCs w:val="14"/>
                <w:lang w:val="en-US" w:eastAsia="zh-CN" w:bidi="ar-SA"/>
              </w:rPr>
              <w:t>事业单位离退休</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13.06</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11.16</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11.16</w:t>
            </w: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1.9</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208</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05</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6"/>
                <w:szCs w:val="16"/>
                <w:highlight w:val="none"/>
              </w:rPr>
            </w:pPr>
            <w:r>
              <w:rPr>
                <w:rFonts w:hint="eastAsia" w:ascii="仿宋_GB2312" w:hAnsi="宋体" w:eastAsia="仿宋_GB2312" w:cs="宋体"/>
                <w:kern w:val="0"/>
                <w:sz w:val="16"/>
                <w:szCs w:val="16"/>
                <w:lang w:val="en-US" w:eastAsia="zh-CN"/>
              </w:rPr>
              <w:t>05</w:t>
            </w: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4"/>
                <w:szCs w:val="14"/>
                <w:highlight w:val="none"/>
              </w:rPr>
            </w:pPr>
            <w:r>
              <w:rPr>
                <w:rFonts w:hint="default" w:ascii="仿宋_GB2312" w:hAnsi="宋体" w:eastAsia="仿宋_GB2312" w:cs="宋体"/>
                <w:kern w:val="0"/>
                <w:sz w:val="14"/>
                <w:szCs w:val="14"/>
                <w:lang w:val="en-US" w:eastAsia="zh-CN"/>
              </w:rPr>
              <w:t>机关事业单位基本养老保险缴费支出</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92.55</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33.55</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33.55</w:t>
            </w: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59</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208</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05</w:t>
            </w:r>
          </w:p>
        </w:tc>
        <w:tc>
          <w:tcPr>
            <w:tcW w:w="223" w:type="pct"/>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06</w:t>
            </w:r>
            <w:r>
              <w:rPr>
                <w:rFonts w:hint="eastAsia" w:ascii="仿宋_GB2312" w:eastAsia="仿宋_GB2312"/>
                <w:color w:val="auto"/>
                <w:sz w:val="16"/>
                <w:szCs w:val="16"/>
                <w:highlight w:val="none"/>
              </w:rPr>
              <w:t>　</w:t>
            </w:r>
          </w:p>
        </w:tc>
        <w:tc>
          <w:tcPr>
            <w:tcW w:w="629" w:type="pct"/>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4"/>
                <w:szCs w:val="14"/>
                <w:highlight w:val="none"/>
              </w:rPr>
            </w:pPr>
            <w:r>
              <w:rPr>
                <w:rFonts w:hint="eastAsia" w:ascii="仿宋_GB2312" w:eastAsia="仿宋_GB2312"/>
                <w:color w:val="auto"/>
                <w:sz w:val="14"/>
                <w:szCs w:val="14"/>
                <w:highlight w:val="none"/>
              </w:rPr>
              <w:t>机关事业单位职业年金缴费支出</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9.00</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9</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208</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06</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default" w:ascii="仿宋_GB2312" w:hAnsi="宋体" w:eastAsia="仿宋_GB2312" w:cs="宋体"/>
                <w:kern w:val="0"/>
                <w:sz w:val="14"/>
                <w:szCs w:val="14"/>
                <w:lang w:val="en-US" w:eastAsia="zh-CN"/>
              </w:rPr>
              <w:t>企业改革补助</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4.85</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3.24</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lang w:val="en-US" w:eastAsia="zh-CN"/>
              </w:rPr>
            </w:pPr>
            <w:r>
              <w:rPr>
                <w:rFonts w:hint="eastAsia" w:ascii="仿宋" w:hAnsi="仿宋" w:eastAsia="仿宋" w:cs="仿宋"/>
                <w:color w:val="auto"/>
                <w:sz w:val="14"/>
                <w:szCs w:val="14"/>
                <w:highlight w:val="none"/>
                <w:lang w:val="en-US" w:eastAsia="zh-CN"/>
              </w:rPr>
              <w:t>3.24</w:t>
            </w: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0</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lang w:val="en-US" w:eastAsia="zh-CN"/>
              </w:rPr>
            </w:pPr>
            <w:r>
              <w:rPr>
                <w:rFonts w:hint="eastAsia" w:ascii="仿宋" w:hAnsi="仿宋" w:eastAsia="仿宋" w:cs="仿宋"/>
                <w:color w:val="auto"/>
                <w:sz w:val="14"/>
                <w:szCs w:val="14"/>
                <w:highlight w:val="none"/>
                <w:lang w:val="en-US" w:eastAsia="zh-CN"/>
              </w:rPr>
              <w:t>1.6</w:t>
            </w: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208</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06</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99</w:t>
            </w: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default" w:ascii="仿宋_GB2312" w:hAnsi="宋体" w:eastAsia="仿宋_GB2312" w:cs="宋体"/>
                <w:kern w:val="0"/>
                <w:sz w:val="14"/>
                <w:szCs w:val="14"/>
                <w:lang w:val="en-US" w:eastAsia="zh-CN"/>
              </w:rPr>
              <w:t>其他企业改革发展补助</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4.85</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3.24</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lang w:val="en-US" w:eastAsia="zh-CN"/>
              </w:rPr>
            </w:pPr>
            <w:r>
              <w:rPr>
                <w:rFonts w:hint="eastAsia" w:ascii="仿宋" w:hAnsi="仿宋" w:eastAsia="仿宋" w:cs="仿宋"/>
                <w:color w:val="auto"/>
                <w:sz w:val="14"/>
                <w:szCs w:val="14"/>
                <w:highlight w:val="none"/>
                <w:lang w:val="en-US" w:eastAsia="zh-CN"/>
              </w:rPr>
              <w:t>3.24</w:t>
            </w: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0</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lang w:val="en-US" w:eastAsia="zh-CN"/>
              </w:rPr>
            </w:pPr>
            <w:r>
              <w:rPr>
                <w:rFonts w:hint="eastAsia" w:ascii="仿宋" w:hAnsi="仿宋" w:eastAsia="仿宋" w:cs="仿宋"/>
                <w:color w:val="auto"/>
                <w:sz w:val="14"/>
                <w:szCs w:val="14"/>
                <w:highlight w:val="none"/>
                <w:lang w:val="en-US" w:eastAsia="zh-CN"/>
              </w:rPr>
              <w:t>1.6</w:t>
            </w: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210</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default" w:ascii="仿宋_GB2312" w:hAnsi="宋体" w:eastAsia="仿宋_GB2312" w:cs="宋体"/>
                <w:kern w:val="0"/>
                <w:sz w:val="14"/>
                <w:szCs w:val="14"/>
                <w:lang w:val="en-US" w:eastAsia="zh-CN"/>
              </w:rPr>
              <w:t>卫生健康支出</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52.01</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21.51</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21.51</w:t>
            </w: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30.5</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210</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11</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default" w:ascii="仿宋_GB2312" w:hAnsi="宋体" w:eastAsia="仿宋_GB2312" w:cs="宋体"/>
                <w:kern w:val="0"/>
                <w:sz w:val="14"/>
                <w:szCs w:val="14"/>
                <w:lang w:val="en-US" w:eastAsia="zh-CN"/>
              </w:rPr>
              <w:t>行政事业单位医疗</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52.01</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21.51</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21.51</w:t>
            </w: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30.5</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210</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11</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01</w:t>
            </w: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default" w:ascii="仿宋_GB2312" w:hAnsi="宋体" w:eastAsia="仿宋_GB2312" w:cs="宋体"/>
                <w:kern w:val="0"/>
                <w:sz w:val="14"/>
                <w:szCs w:val="14"/>
                <w:lang w:val="en-US" w:eastAsia="zh-CN"/>
              </w:rPr>
              <w:t>行政单位医疗</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12.68</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12.68</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12.68</w:t>
            </w: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0</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210</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11</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02</w:t>
            </w: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eastAsia" w:ascii="仿宋_GB2312" w:hAnsi="宋体" w:eastAsia="仿宋_GB2312" w:cs="宋体"/>
                <w:kern w:val="0"/>
                <w:sz w:val="14"/>
                <w:szCs w:val="14"/>
                <w:lang w:val="en-US" w:eastAsia="zh-CN" w:bidi="ar-SA"/>
              </w:rPr>
              <w:t>事业单位医疗</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29.09</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4.09</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4.09</w:t>
            </w: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25</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210</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11</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03</w:t>
            </w: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default" w:ascii="仿宋_GB2312" w:hAnsi="宋体" w:eastAsia="仿宋_GB2312" w:cs="宋体"/>
                <w:kern w:val="0"/>
                <w:sz w:val="14"/>
                <w:szCs w:val="14"/>
                <w:lang w:val="en-US" w:eastAsia="zh-CN"/>
              </w:rPr>
              <w:t>公务员医疗补助</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10.11</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4.61</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4.61</w:t>
            </w: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5.5</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210</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11</w:t>
            </w:r>
          </w:p>
        </w:tc>
        <w:tc>
          <w:tcPr>
            <w:tcW w:w="223"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99</w:t>
            </w:r>
          </w:p>
        </w:tc>
        <w:tc>
          <w:tcPr>
            <w:tcW w:w="62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宋体" w:eastAsia="仿宋_GB2312" w:cs="宋体"/>
                <w:kern w:val="0"/>
                <w:sz w:val="14"/>
                <w:szCs w:val="14"/>
                <w:lang w:val="en-US" w:eastAsia="zh-CN" w:bidi="ar-SA"/>
              </w:rPr>
            </w:pPr>
            <w:r>
              <w:rPr>
                <w:rFonts w:hint="default" w:ascii="仿宋_GB2312" w:hAnsi="宋体" w:eastAsia="仿宋_GB2312" w:cs="宋体"/>
                <w:kern w:val="0"/>
                <w:sz w:val="14"/>
                <w:szCs w:val="14"/>
                <w:lang w:val="en-US" w:eastAsia="zh-CN"/>
              </w:rPr>
              <w:t>其他行政事业单位医疗支出</w:t>
            </w:r>
          </w:p>
        </w:tc>
        <w:tc>
          <w:tcPr>
            <w:tcW w:w="368"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0.12</w:t>
            </w:r>
          </w:p>
        </w:tc>
        <w:tc>
          <w:tcPr>
            <w:tcW w:w="45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0.12</w:t>
            </w:r>
          </w:p>
        </w:tc>
        <w:tc>
          <w:tcPr>
            <w:tcW w:w="356"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0.12</w:t>
            </w:r>
          </w:p>
        </w:tc>
        <w:tc>
          <w:tcPr>
            <w:tcW w:w="381"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0</w:t>
            </w:r>
          </w:p>
        </w:tc>
        <w:tc>
          <w:tcPr>
            <w:tcW w:w="265"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221</w:t>
            </w:r>
          </w:p>
        </w:tc>
        <w:tc>
          <w:tcPr>
            <w:tcW w:w="22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p>
        </w:tc>
        <w:tc>
          <w:tcPr>
            <w:tcW w:w="22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p>
        </w:tc>
        <w:tc>
          <w:tcPr>
            <w:tcW w:w="6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default" w:ascii="仿宋_GB2312" w:hAnsi="宋体" w:eastAsia="仿宋_GB2312" w:cs="宋体"/>
                <w:kern w:val="0"/>
                <w:sz w:val="14"/>
                <w:szCs w:val="14"/>
                <w:lang w:val="en-US" w:eastAsia="zh-CN"/>
              </w:rPr>
              <w:t>住房保障支出</w:t>
            </w:r>
          </w:p>
        </w:tc>
        <w:tc>
          <w:tcPr>
            <w:tcW w:w="36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59.78</w:t>
            </w:r>
          </w:p>
        </w:tc>
        <w:tc>
          <w:tcPr>
            <w:tcW w:w="4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27.78</w:t>
            </w:r>
          </w:p>
        </w:tc>
        <w:tc>
          <w:tcPr>
            <w:tcW w:w="35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27.78</w:t>
            </w:r>
          </w:p>
        </w:tc>
        <w:tc>
          <w:tcPr>
            <w:tcW w:w="38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32</w:t>
            </w:r>
          </w:p>
        </w:tc>
        <w:tc>
          <w:tcPr>
            <w:tcW w:w="265"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221</w:t>
            </w:r>
          </w:p>
        </w:tc>
        <w:tc>
          <w:tcPr>
            <w:tcW w:w="22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02</w:t>
            </w:r>
          </w:p>
        </w:tc>
        <w:tc>
          <w:tcPr>
            <w:tcW w:w="22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p>
        </w:tc>
        <w:tc>
          <w:tcPr>
            <w:tcW w:w="6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default" w:ascii="仿宋_GB2312" w:hAnsi="宋体" w:eastAsia="仿宋_GB2312" w:cs="宋体"/>
                <w:kern w:val="0"/>
                <w:sz w:val="14"/>
                <w:szCs w:val="14"/>
                <w:lang w:val="en-US" w:eastAsia="zh-CN"/>
              </w:rPr>
              <w:t>住房改革支出</w:t>
            </w:r>
          </w:p>
        </w:tc>
        <w:tc>
          <w:tcPr>
            <w:tcW w:w="36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59.78</w:t>
            </w:r>
          </w:p>
        </w:tc>
        <w:tc>
          <w:tcPr>
            <w:tcW w:w="4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27.78</w:t>
            </w:r>
          </w:p>
        </w:tc>
        <w:tc>
          <w:tcPr>
            <w:tcW w:w="35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27.78</w:t>
            </w:r>
          </w:p>
        </w:tc>
        <w:tc>
          <w:tcPr>
            <w:tcW w:w="38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32</w:t>
            </w:r>
          </w:p>
        </w:tc>
        <w:tc>
          <w:tcPr>
            <w:tcW w:w="265"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default" w:ascii="仿宋_GB2312" w:hAnsi="宋体" w:eastAsia="仿宋_GB2312" w:cs="宋体"/>
                <w:kern w:val="0"/>
                <w:sz w:val="16"/>
                <w:szCs w:val="16"/>
                <w:lang w:val="en-US" w:eastAsia="zh-CN"/>
              </w:rPr>
              <w:t>221</w:t>
            </w:r>
          </w:p>
        </w:tc>
        <w:tc>
          <w:tcPr>
            <w:tcW w:w="22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02</w:t>
            </w:r>
          </w:p>
        </w:tc>
        <w:tc>
          <w:tcPr>
            <w:tcW w:w="22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bidi="ar-SA"/>
              </w:rPr>
            </w:pPr>
            <w:r>
              <w:rPr>
                <w:rFonts w:hint="eastAsia" w:ascii="仿宋_GB2312" w:hAnsi="宋体" w:eastAsia="仿宋_GB2312" w:cs="宋体"/>
                <w:kern w:val="0"/>
                <w:sz w:val="16"/>
                <w:szCs w:val="16"/>
                <w:lang w:val="en-US" w:eastAsia="zh-CN"/>
              </w:rPr>
              <w:t>01</w:t>
            </w:r>
          </w:p>
        </w:tc>
        <w:tc>
          <w:tcPr>
            <w:tcW w:w="6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4"/>
                <w:szCs w:val="14"/>
                <w:lang w:val="en-US" w:eastAsia="zh-CN" w:bidi="ar-SA"/>
              </w:rPr>
            </w:pPr>
            <w:r>
              <w:rPr>
                <w:rFonts w:hint="default" w:ascii="仿宋_GB2312" w:hAnsi="宋体" w:eastAsia="仿宋_GB2312" w:cs="宋体"/>
                <w:kern w:val="0"/>
                <w:sz w:val="14"/>
                <w:szCs w:val="14"/>
                <w:lang w:val="en-US" w:eastAsia="zh-CN"/>
              </w:rPr>
              <w:t>住房公积金</w:t>
            </w:r>
          </w:p>
        </w:tc>
        <w:tc>
          <w:tcPr>
            <w:tcW w:w="36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59.78</w:t>
            </w:r>
          </w:p>
        </w:tc>
        <w:tc>
          <w:tcPr>
            <w:tcW w:w="4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27.78</w:t>
            </w:r>
          </w:p>
        </w:tc>
        <w:tc>
          <w:tcPr>
            <w:tcW w:w="35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27.78</w:t>
            </w:r>
          </w:p>
        </w:tc>
        <w:tc>
          <w:tcPr>
            <w:tcW w:w="38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9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4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27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7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sz w:val="14"/>
                <w:szCs w:val="14"/>
                <w:highlight w:val="none"/>
              </w:rPr>
            </w:pPr>
            <w:r>
              <w:rPr>
                <w:rFonts w:hint="eastAsia" w:ascii="仿宋" w:hAnsi="仿宋" w:eastAsia="仿宋" w:cs="仿宋"/>
                <w:i w:val="0"/>
                <w:iCs w:val="0"/>
                <w:color w:val="000000"/>
                <w:kern w:val="0"/>
                <w:sz w:val="14"/>
                <w:szCs w:val="14"/>
                <w:u w:val="none"/>
                <w:lang w:val="en-US" w:eastAsia="zh-CN" w:bidi="ar"/>
              </w:rPr>
              <w:t>32</w:t>
            </w:r>
          </w:p>
        </w:tc>
        <w:tc>
          <w:tcPr>
            <w:tcW w:w="265"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c>
          <w:tcPr>
            <w:tcW w:w="166"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4"/>
                <w:szCs w:val="14"/>
                <w:highlight w:val="none"/>
              </w:rPr>
            </w:pPr>
          </w:p>
        </w:tc>
      </w:tr>
      <w:tr>
        <w:tblPrEx>
          <w:tblCellMar>
            <w:top w:w="0" w:type="dxa"/>
            <w:left w:w="108" w:type="dxa"/>
            <w:bottom w:w="0" w:type="dxa"/>
            <w:right w:w="108" w:type="dxa"/>
          </w:tblCellMar>
        </w:tblPrEx>
        <w:trPr>
          <w:trHeight w:val="408" w:hRule="exact"/>
        </w:trPr>
        <w:tc>
          <w:tcPr>
            <w:tcW w:w="294" w:type="pct"/>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23" w:type="pct"/>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23" w:type="pct"/>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29"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合  计</w:t>
            </w:r>
          </w:p>
        </w:tc>
        <w:tc>
          <w:tcPr>
            <w:tcW w:w="36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4"/>
                <w:szCs w:val="14"/>
                <w:u w:val="none"/>
                <w:lang w:val="en-US" w:eastAsia="zh-CN" w:bidi="ar"/>
              </w:rPr>
            </w:pPr>
            <w:r>
              <w:rPr>
                <w:rFonts w:hint="default" w:ascii="仿宋" w:hAnsi="仿宋" w:eastAsia="仿宋" w:cs="仿宋"/>
                <w:i w:val="0"/>
                <w:iCs w:val="0"/>
                <w:color w:val="000000"/>
                <w:kern w:val="0"/>
                <w:sz w:val="14"/>
                <w:szCs w:val="14"/>
                <w:u w:val="none"/>
                <w:lang w:val="en-US" w:eastAsia="zh-CN" w:bidi="ar"/>
              </w:rPr>
              <w:t>902.92</w:t>
            </w:r>
          </w:p>
        </w:tc>
        <w:tc>
          <w:tcPr>
            <w:tcW w:w="4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4"/>
                <w:szCs w:val="14"/>
                <w:u w:val="none"/>
                <w:lang w:val="en-US" w:eastAsia="zh-CN" w:bidi="ar"/>
              </w:rPr>
            </w:pPr>
            <w:r>
              <w:rPr>
                <w:rFonts w:hint="default" w:ascii="仿宋" w:hAnsi="仿宋" w:eastAsia="仿宋" w:cs="仿宋"/>
                <w:i w:val="0"/>
                <w:iCs w:val="0"/>
                <w:color w:val="000000"/>
                <w:kern w:val="0"/>
                <w:sz w:val="14"/>
                <w:szCs w:val="14"/>
                <w:u w:val="none"/>
                <w:lang w:val="en-US" w:eastAsia="zh-CN" w:bidi="ar"/>
              </w:rPr>
              <w:t>710.66</w:t>
            </w:r>
          </w:p>
        </w:tc>
        <w:tc>
          <w:tcPr>
            <w:tcW w:w="35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4"/>
                <w:szCs w:val="14"/>
                <w:u w:val="none"/>
                <w:lang w:val="en-US" w:eastAsia="zh-CN" w:bidi="ar"/>
              </w:rPr>
            </w:pPr>
            <w:r>
              <w:rPr>
                <w:rFonts w:hint="eastAsia" w:ascii="仿宋" w:hAnsi="仿宋" w:eastAsia="仿宋" w:cs="仿宋"/>
                <w:i w:val="0"/>
                <w:iCs w:val="0"/>
                <w:color w:val="000000"/>
                <w:kern w:val="0"/>
                <w:sz w:val="14"/>
                <w:szCs w:val="14"/>
                <w:u w:val="none"/>
                <w:lang w:val="en-US" w:eastAsia="zh-CN" w:bidi="ar"/>
              </w:rPr>
              <w:t>707.42</w:t>
            </w:r>
          </w:p>
        </w:tc>
        <w:tc>
          <w:tcPr>
            <w:tcW w:w="38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4"/>
                <w:szCs w:val="14"/>
                <w:u w:val="none"/>
                <w:lang w:val="en-US" w:eastAsia="zh-CN" w:bidi="ar"/>
              </w:rPr>
            </w:pPr>
            <w:r>
              <w:rPr>
                <w:rFonts w:hint="eastAsia" w:ascii="仿宋" w:hAnsi="仿宋" w:eastAsia="仿宋" w:cs="仿宋"/>
                <w:i w:val="0"/>
                <w:iCs w:val="0"/>
                <w:color w:val="000000"/>
                <w:kern w:val="0"/>
                <w:sz w:val="14"/>
                <w:szCs w:val="14"/>
                <w:u w:val="none"/>
                <w:lang w:val="en-US" w:eastAsia="zh-CN" w:bidi="ar"/>
              </w:rPr>
              <w:t>3.24</w:t>
            </w:r>
          </w:p>
        </w:tc>
        <w:tc>
          <w:tcPr>
            <w:tcW w:w="1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4"/>
                <w:szCs w:val="14"/>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4"/>
                <w:szCs w:val="14"/>
                <w:u w:val="none"/>
                <w:lang w:val="en-US" w:eastAsia="zh-CN" w:bidi="ar"/>
              </w:rPr>
            </w:pPr>
          </w:p>
        </w:tc>
        <w:tc>
          <w:tcPr>
            <w:tcW w:w="24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4"/>
                <w:szCs w:val="14"/>
                <w:u w:val="none"/>
                <w:lang w:val="en-US" w:eastAsia="zh-CN" w:bidi="ar"/>
              </w:rPr>
            </w:pPr>
          </w:p>
        </w:tc>
        <w:tc>
          <w:tcPr>
            <w:tcW w:w="2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4"/>
                <w:szCs w:val="14"/>
                <w:u w:val="none"/>
                <w:lang w:val="en-US" w:eastAsia="zh-CN" w:bidi="ar"/>
              </w:rPr>
            </w:pPr>
          </w:p>
        </w:tc>
        <w:tc>
          <w:tcPr>
            <w:tcW w:w="17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4"/>
                <w:szCs w:val="14"/>
                <w:u w:val="none"/>
                <w:lang w:val="en-US" w:eastAsia="zh-CN" w:bidi="ar"/>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4"/>
                <w:szCs w:val="14"/>
                <w:u w:val="none"/>
                <w:lang w:val="en-US" w:eastAsia="zh-CN" w:bidi="ar"/>
              </w:rPr>
            </w:pPr>
            <w:r>
              <w:rPr>
                <w:rFonts w:hint="eastAsia" w:ascii="仿宋" w:hAnsi="仿宋" w:eastAsia="仿宋" w:cs="仿宋"/>
                <w:i w:val="0"/>
                <w:iCs w:val="0"/>
                <w:color w:val="000000"/>
                <w:kern w:val="0"/>
                <w:sz w:val="14"/>
                <w:szCs w:val="14"/>
                <w:u w:val="none"/>
                <w:lang w:val="en-US" w:eastAsia="zh-CN" w:bidi="ar"/>
              </w:rPr>
              <w:t>190.66</w:t>
            </w:r>
          </w:p>
        </w:tc>
        <w:tc>
          <w:tcPr>
            <w:tcW w:w="26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4"/>
                <w:szCs w:val="14"/>
                <w:u w:val="none"/>
                <w:lang w:val="en-US" w:eastAsia="zh-CN" w:bidi="ar"/>
              </w:rPr>
            </w:pPr>
            <w:r>
              <w:rPr>
                <w:rFonts w:hint="eastAsia" w:ascii="仿宋" w:hAnsi="仿宋" w:eastAsia="仿宋" w:cs="仿宋"/>
                <w:i w:val="0"/>
                <w:iCs w:val="0"/>
                <w:color w:val="000000"/>
                <w:kern w:val="0"/>
                <w:sz w:val="14"/>
                <w:szCs w:val="14"/>
                <w:u w:val="none"/>
                <w:lang w:val="en-US" w:eastAsia="zh-CN" w:bidi="ar"/>
              </w:rPr>
              <w:t>1.6</w:t>
            </w:r>
          </w:p>
        </w:tc>
        <w:tc>
          <w:tcPr>
            <w:tcW w:w="166" w:type="pct"/>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呼图壁县社会保险中心</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呼图壁县社会保险中心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autofit"/>
        <w:tblCellMar>
          <w:top w:w="0" w:type="dxa"/>
          <w:left w:w="108" w:type="dxa"/>
          <w:bottom w:w="0" w:type="dxa"/>
          <w:right w:w="108" w:type="dxa"/>
        </w:tblCellMar>
      </w:tblPr>
      <w:tblGrid>
        <w:gridCol w:w="486"/>
        <w:gridCol w:w="417"/>
        <w:gridCol w:w="417"/>
        <w:gridCol w:w="2563"/>
        <w:gridCol w:w="1829"/>
        <w:gridCol w:w="1830"/>
        <w:gridCol w:w="1878"/>
      </w:tblGrid>
      <w:tr>
        <w:tblPrEx>
          <w:tblCellMar>
            <w:top w:w="0" w:type="dxa"/>
            <w:left w:w="108" w:type="dxa"/>
            <w:bottom w:w="0" w:type="dxa"/>
            <w:right w:w="108" w:type="dxa"/>
          </w:tblCellMar>
        </w:tblPrEx>
        <w:trPr>
          <w:trHeight w:val="328" w:hRule="atLeast"/>
        </w:trPr>
        <w:tc>
          <w:tcPr>
            <w:tcW w:w="386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6"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8"/>
                <w:szCs w:val="18"/>
                <w:lang w:val="en-US" w:eastAsia="zh-CN"/>
              </w:rPr>
              <w:t>社会保障和就业支出</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791.13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786.29</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4.84</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8"/>
                <w:szCs w:val="18"/>
                <w:lang w:val="en-US" w:eastAsia="zh-CN"/>
              </w:rPr>
              <w:t>人力资源和社会保障管理事务</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671.68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671.68</w:t>
            </w:r>
          </w:p>
        </w:tc>
        <w:tc>
          <w:tcPr>
            <w:tcW w:w="18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09</w:t>
            </w: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8"/>
                <w:szCs w:val="18"/>
                <w:lang w:val="en-US" w:eastAsia="zh-CN"/>
              </w:rPr>
              <w:t>社会保险经办机构</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671.68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671.68</w:t>
            </w:r>
          </w:p>
        </w:tc>
        <w:tc>
          <w:tcPr>
            <w:tcW w:w="18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行政事业单位养老支出</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114.61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仿宋" w:hAnsi="仿宋" w:eastAsia="仿宋" w:cs="仿宋"/>
                <w:b/>
                <w:bCs/>
                <w:color w:val="auto"/>
                <w:kern w:val="0"/>
                <w:sz w:val="18"/>
                <w:szCs w:val="18"/>
                <w:highlight w:val="none"/>
                <w:lang w:val="en-US"/>
              </w:rPr>
            </w:pPr>
            <w:r>
              <w:rPr>
                <w:rFonts w:hint="eastAsia" w:ascii="仿宋" w:hAnsi="仿宋" w:eastAsia="仿宋" w:cs="仿宋"/>
                <w:i w:val="0"/>
                <w:iCs w:val="0"/>
                <w:color w:val="000000"/>
                <w:kern w:val="0"/>
                <w:sz w:val="18"/>
                <w:szCs w:val="18"/>
                <w:u w:val="none"/>
                <w:lang w:val="en-US" w:eastAsia="zh-CN" w:bidi="ar"/>
              </w:rPr>
              <w:t>114.61</w:t>
            </w:r>
          </w:p>
        </w:tc>
        <w:tc>
          <w:tcPr>
            <w:tcW w:w="18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bidi="ar-SA"/>
              </w:rPr>
              <w:t>02</w:t>
            </w: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eastAsia" w:ascii="仿宋_GB2312" w:hAnsi="宋体" w:eastAsia="仿宋_GB2312" w:cs="宋体"/>
                <w:kern w:val="0"/>
                <w:sz w:val="15"/>
                <w:szCs w:val="15"/>
                <w:lang w:val="en-US" w:eastAsia="zh-CN" w:bidi="ar-SA"/>
              </w:rPr>
              <w:t>事业单位离退休</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13.06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13.06</w:t>
            </w:r>
          </w:p>
        </w:tc>
        <w:tc>
          <w:tcPr>
            <w:tcW w:w="18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05</w:t>
            </w: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机关事业单位基本养老保险缴费支出</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92.55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92.54</w:t>
            </w:r>
          </w:p>
        </w:tc>
        <w:tc>
          <w:tcPr>
            <w:tcW w:w="18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8"/>
                <w:szCs w:val="18"/>
                <w:highlight w:val="none"/>
              </w:rPr>
            </w:pPr>
            <w:r>
              <w:rPr>
                <w:rFonts w:hint="eastAsia" w:ascii="仿宋_GB2312" w:eastAsia="仿宋_GB2312"/>
                <w:color w:val="auto"/>
                <w:sz w:val="18"/>
                <w:szCs w:val="18"/>
                <w:highlight w:val="none"/>
                <w:lang w:val="en-US" w:eastAsia="zh-CN"/>
              </w:rPr>
              <w:t>06</w:t>
            </w:r>
            <w:r>
              <w:rPr>
                <w:rFonts w:hint="eastAsia" w:ascii="仿宋_GB2312" w:eastAsia="仿宋_GB2312"/>
                <w:color w:val="auto"/>
                <w:sz w:val="18"/>
                <w:szCs w:val="18"/>
                <w:highlight w:val="none"/>
              </w:rPr>
              <w:t>　</w:t>
            </w:r>
          </w:p>
        </w:tc>
        <w:tc>
          <w:tcPr>
            <w:tcW w:w="257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4"/>
                <w:szCs w:val="24"/>
                <w:highlight w:val="none"/>
              </w:rPr>
            </w:pPr>
            <w:r>
              <w:rPr>
                <w:rFonts w:hint="eastAsia" w:ascii="仿宋_GB2312" w:eastAsia="仿宋_GB2312"/>
                <w:color w:val="auto"/>
                <w:sz w:val="15"/>
                <w:szCs w:val="15"/>
                <w:highlight w:val="none"/>
              </w:rPr>
              <w:t>机关事业单位职业年金缴费支出</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9.00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9.00</w:t>
            </w:r>
          </w:p>
        </w:tc>
        <w:tc>
          <w:tcPr>
            <w:tcW w:w="18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06</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企业改革补助</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4.84</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4.84</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06</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99</w:t>
            </w: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其他企业改革发展补助</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4.84</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4.84</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卫生健康支出</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52.01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52.01</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行政事业单位医疗</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52.01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52.01</w:t>
            </w:r>
          </w:p>
        </w:tc>
        <w:tc>
          <w:tcPr>
            <w:tcW w:w="18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01</w:t>
            </w: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行政单位医疗</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12.68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12.68</w:t>
            </w:r>
          </w:p>
        </w:tc>
        <w:tc>
          <w:tcPr>
            <w:tcW w:w="18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02</w:t>
            </w: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eastAsia" w:ascii="仿宋_GB2312" w:hAnsi="宋体" w:eastAsia="仿宋_GB2312" w:cs="宋体"/>
                <w:kern w:val="0"/>
                <w:sz w:val="15"/>
                <w:szCs w:val="15"/>
                <w:lang w:val="en-US" w:eastAsia="zh-CN" w:bidi="ar-SA"/>
              </w:rPr>
              <w:t>事业单位医疗</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29.09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29.09</w:t>
            </w:r>
          </w:p>
        </w:tc>
        <w:tc>
          <w:tcPr>
            <w:tcW w:w="18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03</w:t>
            </w: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公务员医疗补助</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10.12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10.12</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99</w:t>
            </w: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其他行政事业单位医疗支出</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0.12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0.12</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住房保障支出</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59.78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59.78</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住房改革支出</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59.78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59.78</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default" w:ascii="仿宋_GB2312" w:hAnsi="宋体" w:eastAsia="仿宋_GB2312" w:cs="宋体"/>
                <w:kern w:val="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宋体" w:eastAsia="仿宋_GB2312" w:cs="宋体"/>
                <w:kern w:val="0"/>
                <w:sz w:val="18"/>
                <w:szCs w:val="18"/>
                <w:lang w:val="en-US" w:eastAsia="zh-CN"/>
              </w:rPr>
              <w:t>01</w:t>
            </w:r>
          </w:p>
        </w:tc>
        <w:tc>
          <w:tcPr>
            <w:tcW w:w="25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4"/>
                <w:szCs w:val="24"/>
                <w:highlight w:val="none"/>
              </w:rPr>
            </w:pPr>
            <w:r>
              <w:rPr>
                <w:rFonts w:hint="default" w:ascii="仿宋_GB2312" w:hAnsi="宋体" w:eastAsia="仿宋_GB2312" w:cs="宋体"/>
                <w:kern w:val="0"/>
                <w:sz w:val="15"/>
                <w:szCs w:val="15"/>
                <w:lang w:val="en-US" w:eastAsia="zh-CN"/>
              </w:rPr>
              <w:t>住房公积金</w:t>
            </w:r>
          </w:p>
        </w:tc>
        <w:tc>
          <w:tcPr>
            <w:tcW w:w="183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 xml:space="preserve">59.78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eastAsia" w:ascii="仿宋" w:hAnsi="仿宋" w:eastAsia="仿宋" w:cs="仿宋"/>
                <w:b/>
                <w:bCs/>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59.78</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　</w:t>
            </w:r>
          </w:p>
        </w:tc>
        <w:tc>
          <w:tcPr>
            <w:tcW w:w="257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szCs w:val="24"/>
                <w:highlight w:val="none"/>
              </w:rPr>
            </w:pPr>
            <w:r>
              <w:rPr>
                <w:rFonts w:hint="eastAsia" w:ascii="仿宋_GB2312" w:hAnsi="仿宋_GB2312" w:eastAsia="仿宋_GB2312" w:cs="仿宋_GB2312"/>
                <w:b/>
                <w:bCs/>
                <w:color w:val="auto"/>
                <w:kern w:val="0"/>
                <w:sz w:val="21"/>
                <w:szCs w:val="21"/>
                <w:highlight w:val="none"/>
              </w:rPr>
              <w:t>合  计</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902.92</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898.08</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i w:val="0"/>
                <w:iCs w:val="0"/>
                <w:color w:val="000000"/>
                <w:kern w:val="0"/>
                <w:sz w:val="18"/>
                <w:szCs w:val="18"/>
                <w:u w:val="none"/>
                <w:lang w:val="en-US" w:eastAsia="zh-CN" w:bidi="ar"/>
              </w:rPr>
              <w:t>4.84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val="en-US" w:eastAsia="zh-CN"/>
        </w:rPr>
        <w:t>呼图壁县社会保险中心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29"/>
        <w:gridCol w:w="914"/>
        <w:gridCol w:w="2570"/>
        <w:gridCol w:w="900"/>
        <w:gridCol w:w="876"/>
        <w:gridCol w:w="1130"/>
        <w:gridCol w:w="1130"/>
      </w:tblGrid>
      <w:tr>
        <w:tblPrEx>
          <w:tblCellMar>
            <w:top w:w="0" w:type="dxa"/>
            <w:left w:w="108" w:type="dxa"/>
            <w:bottom w:w="0" w:type="dxa"/>
            <w:right w:w="108" w:type="dxa"/>
          </w:tblCellMar>
        </w:tblPrEx>
        <w:trPr>
          <w:trHeight w:val="285" w:hRule="atLeast"/>
        </w:trPr>
        <w:tc>
          <w:tcPr>
            <w:tcW w:w="2843"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712.26</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662.97</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662.97</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21.51</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21.51</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27.78</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27.78</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712.26</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712</w:t>
            </w:r>
            <w:r>
              <w:rPr>
                <w:rFonts w:hint="eastAsia" w:ascii="宋体" w:hAnsi="宋体" w:cs="宋体"/>
                <w:color w:val="auto"/>
                <w:kern w:val="0"/>
                <w:sz w:val="22"/>
                <w:szCs w:val="22"/>
                <w:highlight w:val="none"/>
                <w:lang w:val="en-US" w:eastAsia="zh-CN"/>
              </w:rPr>
              <w:t>.</w:t>
            </w:r>
            <w:r>
              <w:rPr>
                <w:rFonts w:hint="eastAsia" w:ascii="仿宋_GB2312" w:hAnsi="宋体" w:eastAsia="仿宋_GB2312" w:cs="宋体"/>
                <w:b/>
                <w:bCs/>
                <w:color w:val="auto"/>
                <w:kern w:val="0"/>
                <w:sz w:val="20"/>
                <w:szCs w:val="20"/>
                <w:highlight w:val="none"/>
                <w:lang w:val="en-US" w:eastAsia="zh-CN"/>
              </w:rPr>
              <w:t>26</w:t>
            </w:r>
            <w:r>
              <w:rPr>
                <w:rFonts w:hint="eastAsia" w:ascii="宋体" w:hAnsi="宋体" w:cs="宋体"/>
                <w:color w:val="auto"/>
                <w:kern w:val="0"/>
                <w:sz w:val="22"/>
                <w:szCs w:val="22"/>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712.26</w:t>
            </w:r>
            <w:r>
              <w:rPr>
                <w:rFonts w:hint="eastAsia" w:ascii="宋体" w:hAnsi="宋体" w:cs="宋体"/>
                <w:color w:val="auto"/>
                <w:kern w:val="0"/>
                <w:sz w:val="22"/>
                <w:szCs w:val="22"/>
                <w:highlight w:val="none"/>
              </w:rPr>
              <w:t>　</w:t>
            </w:r>
          </w:p>
        </w:tc>
        <w:tc>
          <w:tcPr>
            <w:tcW w:w="2260"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（表4中不包含上年结转结余资金，包含转移支付资金）</w:t>
      </w: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呼图壁县社会保险中心</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color w:val="auto"/>
                <w:kern w:val="0"/>
                <w:sz w:val="20"/>
                <w:szCs w:val="20"/>
                <w:highlight w:val="none"/>
              </w:rPr>
            </w:pPr>
            <w:r>
              <w:rPr>
                <w:rFonts w:hint="default" w:ascii="仿宋_GB2312" w:hAnsi="宋体" w:eastAsia="仿宋_GB2312" w:cs="宋体"/>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color w:val="auto"/>
                <w:kern w:val="0"/>
                <w:sz w:val="22"/>
                <w:szCs w:val="22"/>
                <w:highlight w:val="none"/>
              </w:rPr>
            </w:pPr>
            <w:r>
              <w:rPr>
                <w:rFonts w:hint="default" w:ascii="仿宋_GB2312" w:hAnsi="宋体" w:eastAsia="仿宋_GB2312" w:cs="宋体"/>
                <w:kern w:val="0"/>
                <w:sz w:val="20"/>
                <w:szCs w:val="20"/>
                <w:lang w:val="en-US" w:eastAsia="zh-CN"/>
              </w:rPr>
              <w:t>社会保障和就业支出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662.97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658.13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4.84</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kern w:val="0"/>
                <w:sz w:val="16"/>
                <w:szCs w:val="16"/>
                <w:lang w:val="en-US" w:eastAsia="zh-CN"/>
              </w:rPr>
              <w:t>01</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kern w:val="0"/>
                <w:sz w:val="20"/>
                <w:szCs w:val="20"/>
                <w:lang w:val="en-US" w:eastAsia="zh-CN"/>
              </w:rPr>
              <w:t>人力资源和社会保障管理事务</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613.42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613.42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kern w:val="0"/>
                <w:sz w:val="16"/>
                <w:szCs w:val="16"/>
                <w:lang w:val="en-US" w:eastAsia="zh-CN"/>
              </w:rPr>
              <w:t>01</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kern w:val="0"/>
                <w:sz w:val="16"/>
                <w:szCs w:val="16"/>
                <w:lang w:val="en-US" w:eastAsia="zh-CN"/>
              </w:rPr>
              <w:t>09</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kern w:val="0"/>
                <w:sz w:val="20"/>
                <w:szCs w:val="20"/>
                <w:lang w:val="en-US" w:eastAsia="zh-CN"/>
              </w:rPr>
              <w:t>社会保险经办机构</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613.42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613.42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kern w:val="0"/>
                <w:sz w:val="16"/>
                <w:szCs w:val="16"/>
                <w:lang w:val="en-US" w:eastAsia="zh-CN"/>
              </w:rPr>
              <w:t>05</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kern w:val="0"/>
                <w:sz w:val="16"/>
                <w:szCs w:val="16"/>
                <w:lang w:val="en-US" w:eastAsia="zh-CN"/>
              </w:rPr>
              <w:t>行政事业单位养老支出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44.71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44.71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kern w:val="0"/>
                <w:sz w:val="16"/>
                <w:szCs w:val="16"/>
                <w:lang w:val="en-US" w:eastAsia="zh-CN"/>
              </w:rPr>
              <w:t>05</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kern w:val="0"/>
                <w:sz w:val="16"/>
                <w:szCs w:val="16"/>
                <w:lang w:val="en-US" w:eastAsia="zh-CN" w:bidi="ar-SA"/>
              </w:rPr>
              <w:t>02</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eastAsia" w:ascii="仿宋_GB2312" w:hAnsi="宋体" w:eastAsia="仿宋_GB2312" w:cs="宋体"/>
                <w:kern w:val="0"/>
                <w:sz w:val="16"/>
                <w:szCs w:val="16"/>
                <w:lang w:val="en-US" w:eastAsia="zh-CN" w:bidi="ar-SA"/>
              </w:rPr>
              <w:t>事业单位离退休</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11.16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11.16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kern w:val="0"/>
                <w:sz w:val="16"/>
                <w:szCs w:val="16"/>
                <w:lang w:val="en-US" w:eastAsia="zh-CN"/>
              </w:rPr>
              <w:t>05</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kern w:val="0"/>
                <w:sz w:val="16"/>
                <w:szCs w:val="16"/>
                <w:lang w:val="en-US" w:eastAsia="zh-CN"/>
              </w:rPr>
              <w:t>05</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kern w:val="0"/>
                <w:sz w:val="16"/>
                <w:szCs w:val="16"/>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33.55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33.55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kern w:val="0"/>
                <w:sz w:val="16"/>
                <w:szCs w:val="16"/>
                <w:lang w:val="en-US" w:eastAsia="zh-CN"/>
              </w:rPr>
              <w:t>06</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kern w:val="0"/>
                <w:sz w:val="16"/>
                <w:szCs w:val="16"/>
                <w:lang w:val="en-US" w:eastAsia="zh-CN"/>
              </w:rPr>
              <w:t>企业改革补助</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4.84</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4.84</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kern w:val="0"/>
                <w:sz w:val="16"/>
                <w:szCs w:val="16"/>
                <w:lang w:val="en-US" w:eastAsia="zh-CN"/>
              </w:rPr>
              <w:t>06</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kern w:val="0"/>
                <w:sz w:val="16"/>
                <w:szCs w:val="16"/>
                <w:lang w:val="en-US" w:eastAsia="zh-CN"/>
              </w:rPr>
              <w:t>99</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kern w:val="0"/>
                <w:sz w:val="16"/>
                <w:szCs w:val="16"/>
                <w:lang w:val="en-US" w:eastAsia="zh-CN"/>
              </w:rPr>
              <w:t>其他企业改革发展补助</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4.84</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4.84</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color w:val="auto"/>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color w:val="auto"/>
                <w:kern w:val="0"/>
                <w:sz w:val="16"/>
                <w:szCs w:val="16"/>
                <w:lang w:val="en-US" w:eastAsia="zh-CN"/>
              </w:rPr>
              <w:t>卫生健康支出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21.51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21.51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color w:val="auto"/>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11</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color w:val="auto"/>
                <w:kern w:val="0"/>
                <w:sz w:val="16"/>
                <w:szCs w:val="16"/>
                <w:lang w:val="en-US" w:eastAsia="zh-CN"/>
              </w:rPr>
              <w:t>行政事业单位医疗</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21.51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21.51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color w:val="auto"/>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11</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01</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color w:val="auto"/>
                <w:kern w:val="0"/>
                <w:sz w:val="16"/>
                <w:szCs w:val="16"/>
                <w:lang w:val="en-US" w:eastAsia="zh-CN"/>
              </w:rPr>
              <w:t>行政单位医疗</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12.68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12.68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color w:val="auto"/>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11</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02</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eastAsia" w:ascii="仿宋_GB2312" w:hAnsi="宋体" w:eastAsia="仿宋_GB2312" w:cs="宋体"/>
                <w:color w:val="auto"/>
                <w:kern w:val="0"/>
                <w:sz w:val="16"/>
                <w:szCs w:val="16"/>
                <w:lang w:val="en-US" w:eastAsia="zh-CN" w:bidi="ar-SA"/>
              </w:rPr>
              <w:t>事业单位医疗</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4.09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4.09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color w:val="auto"/>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11</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03</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color w:val="auto"/>
                <w:kern w:val="0"/>
                <w:sz w:val="16"/>
                <w:szCs w:val="16"/>
                <w:lang w:val="en-US" w:eastAsia="zh-CN"/>
              </w:rPr>
              <w:t>公务员医疗补助</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4.62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4.62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color w:val="auto"/>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11</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99</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color w:val="auto"/>
                <w:kern w:val="0"/>
                <w:sz w:val="16"/>
                <w:szCs w:val="16"/>
                <w:lang w:val="en-US" w:eastAsia="zh-CN"/>
              </w:rPr>
              <w:t>其他行政事业单位医疗支出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0.12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0.12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color w:val="auto"/>
                <w:kern w:val="0"/>
                <w:sz w:val="16"/>
                <w:szCs w:val="16"/>
                <w:lang w:val="en-US" w:eastAsia="zh-CN"/>
              </w:rPr>
              <w:t>221</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color w:val="auto"/>
                <w:kern w:val="0"/>
                <w:sz w:val="16"/>
                <w:szCs w:val="16"/>
                <w:lang w:val="en-US" w:eastAsia="zh-CN"/>
              </w:rPr>
              <w:t>住房保障支出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27.78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27.78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color w:val="auto"/>
                <w:kern w:val="0"/>
                <w:sz w:val="16"/>
                <w:szCs w:val="16"/>
                <w:lang w:val="en-US" w:eastAsia="zh-CN"/>
              </w:rPr>
              <w:t>221</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color w:val="auto"/>
                <w:kern w:val="0"/>
                <w:sz w:val="16"/>
                <w:szCs w:val="16"/>
                <w:lang w:val="en-US" w:eastAsia="zh-CN"/>
              </w:rPr>
              <w:t>住房改革支出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27.78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27.78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仿宋_GB2312" w:hAnsi="宋体" w:eastAsia="仿宋_GB2312" w:cs="宋体"/>
                <w:color w:val="auto"/>
                <w:kern w:val="0"/>
                <w:sz w:val="16"/>
                <w:szCs w:val="16"/>
                <w:lang w:val="en-US" w:eastAsia="zh-CN"/>
              </w:rPr>
              <w:t>221</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lang w:val="en-US" w:eastAsia="zh-CN"/>
              </w:rPr>
              <w:t>01</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2"/>
                <w:szCs w:val="22"/>
                <w:highlight w:val="none"/>
              </w:rPr>
            </w:pPr>
            <w:r>
              <w:rPr>
                <w:rFonts w:hint="default" w:ascii="仿宋_GB2312" w:hAnsi="宋体" w:eastAsia="仿宋_GB2312" w:cs="宋体"/>
                <w:color w:val="auto"/>
                <w:kern w:val="0"/>
                <w:sz w:val="16"/>
                <w:szCs w:val="16"/>
                <w:lang w:val="en-US" w:eastAsia="zh-CN"/>
              </w:rPr>
              <w:t>住房公积金</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27.78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27.78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合  计</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 xml:space="preserve">712.26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707.42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4.84</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（表5中不包含上年结转结余资金，包含转移支付资金）</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3082"/>
        <w:gridCol w:w="804"/>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416"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呼图壁县社会保险中心</w:t>
            </w:r>
          </w:p>
        </w:tc>
        <w:tc>
          <w:tcPr>
            <w:tcW w:w="804"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416"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1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8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1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82"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51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kern w:val="0"/>
                <w:sz w:val="20"/>
                <w:szCs w:val="20"/>
                <w:highlight w:val="none"/>
                <w:lang w:val="en-US" w:eastAsia="zh-CN"/>
              </w:rPr>
            </w:pP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工资福利支出</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353.37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353.37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基本工资</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85.90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85.90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津贴补贴</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66.79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66.79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奖金</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65.56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65.56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绩效工资</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13.26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13.26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机关事业单位基本养老保险缴费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33.55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33.55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职工基本医疗保险缴费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16.77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16.77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公务员医疗补助缴费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4.62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4.62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其他社会保障缴费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1.21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1.21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住房公积金</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27.78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27.78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其他工资福利支出</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37.93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37.93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商品和服务支出</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11.20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11.20 </w:t>
            </w: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办公费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0.86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0.86 </w:t>
            </w: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水费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0.38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0.38 </w:t>
            </w: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电费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1.42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1.42 </w:t>
            </w: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邮电费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0.65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0.65 </w:t>
            </w: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差旅费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0.50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0.50 </w:t>
            </w: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公务接待费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0.14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0.14 </w:t>
            </w: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工会经费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4.05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4.05 </w:t>
            </w: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31</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公务用车运行维护费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3.20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3.20 </w:t>
            </w: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对个人和家庭的补助</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342.85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342.85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082"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退休费</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10.64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 xml:space="preserve">10.64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pStyle w:val="2"/>
              <w:ind w:left="0" w:leftChars="0" w:firstLine="0" w:firstLineChars="0"/>
              <w:jc w:val="center"/>
              <w:rPr>
                <w:rFonts w:hint="eastAsia"/>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05</w:t>
            </w:r>
          </w:p>
        </w:tc>
        <w:tc>
          <w:tcPr>
            <w:tcW w:w="30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生活补助</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331.67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331.67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09</w:t>
            </w:r>
          </w:p>
        </w:tc>
        <w:tc>
          <w:tcPr>
            <w:tcW w:w="30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奖励金</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0.52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0.52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99</w:t>
            </w:r>
          </w:p>
        </w:tc>
        <w:tc>
          <w:tcPr>
            <w:tcW w:w="30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其他对个人和家庭的补助</w:t>
            </w:r>
          </w:p>
        </w:tc>
        <w:tc>
          <w:tcPr>
            <w:tcW w:w="151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0.02 </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0.02 </w:t>
            </w:r>
          </w:p>
        </w:tc>
        <w:tc>
          <w:tcPr>
            <w:tcW w:w="170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9" w:hRule="exac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08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1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707.42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696.22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11.2</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（表6中不包含结转结余资金，包含转移支付资金）</w:t>
      </w: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autofit"/>
        <w:tblCellMar>
          <w:top w:w="0" w:type="dxa"/>
          <w:left w:w="108" w:type="dxa"/>
          <w:bottom w:w="0" w:type="dxa"/>
          <w:right w:w="108" w:type="dxa"/>
        </w:tblCellMar>
      </w:tblPr>
      <w:tblGrid>
        <w:gridCol w:w="10"/>
        <w:gridCol w:w="506"/>
        <w:gridCol w:w="417"/>
        <w:gridCol w:w="417"/>
        <w:gridCol w:w="804"/>
        <w:gridCol w:w="1373"/>
        <w:gridCol w:w="721"/>
        <w:gridCol w:w="110"/>
        <w:gridCol w:w="443"/>
        <w:gridCol w:w="523"/>
        <w:gridCol w:w="633"/>
        <w:gridCol w:w="626"/>
        <w:gridCol w:w="404"/>
        <w:gridCol w:w="214"/>
        <w:gridCol w:w="419"/>
        <w:gridCol w:w="618"/>
        <w:gridCol w:w="420"/>
        <w:gridCol w:w="420"/>
        <w:gridCol w:w="387"/>
        <w:gridCol w:w="75"/>
      </w:tblGrid>
      <w:tr>
        <w:tblPrEx>
          <w:tblCellMar>
            <w:top w:w="0" w:type="dxa"/>
            <w:left w:w="108" w:type="dxa"/>
            <w:bottom w:w="0" w:type="dxa"/>
            <w:right w:w="108" w:type="dxa"/>
          </w:tblCellMar>
        </w:tblPrEx>
        <w:trPr>
          <w:gridBefore w:val="1"/>
          <w:gridAfter w:val="1"/>
          <w:wBefore w:w="10" w:type="dxa"/>
          <w:wAfter w:w="75"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0" w:type="dxa"/>
          <w:wAfter w:w="75" w:type="dxa"/>
          <w:trHeight w:val="405" w:hRule="atLeast"/>
        </w:trPr>
        <w:tc>
          <w:tcPr>
            <w:tcW w:w="4348"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呼图壁县社会保险中心</w:t>
            </w:r>
          </w:p>
        </w:tc>
        <w:tc>
          <w:tcPr>
            <w:tcW w:w="966"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63"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8"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04"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73"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53"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2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2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2"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04"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37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3"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2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2"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keepNext w:val="0"/>
              <w:keepLines w:val="0"/>
              <w:widowControl/>
              <w:suppressLineNumbers w:val="0"/>
              <w:jc w:val="center"/>
              <w:textAlignment w:val="top"/>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208</w:t>
            </w:r>
          </w:p>
        </w:tc>
        <w:tc>
          <w:tcPr>
            <w:tcW w:w="417" w:type="dxa"/>
            <w:noWrap w:val="0"/>
            <w:vAlign w:val="center"/>
          </w:tcPr>
          <w:p>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Hans"/>
              </w:rPr>
            </w:pPr>
          </w:p>
        </w:tc>
        <w:tc>
          <w:tcPr>
            <w:tcW w:w="417" w:type="dxa"/>
            <w:noWrap w:val="0"/>
            <w:vAlign w:val="center"/>
          </w:tcPr>
          <w:p>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p>
        </w:tc>
        <w:tc>
          <w:tcPr>
            <w:tcW w:w="804" w:type="dxa"/>
            <w:noWrap w:val="0"/>
            <w:vAlign w:val="center"/>
          </w:tcPr>
          <w:p>
            <w:pPr>
              <w:keepNext w:val="0"/>
              <w:keepLines w:val="0"/>
              <w:widowControl/>
              <w:suppressLineNumbers w:val="0"/>
              <w:jc w:val="left"/>
              <w:textAlignment w:val="center"/>
              <w:rPr>
                <w:rFonts w:hint="eastAsia" w:ascii="仿宋" w:hAnsi="仿宋" w:eastAsia="仿宋" w:cs="仿宋"/>
                <w:color w:val="auto"/>
                <w:kern w:val="0"/>
                <w:sz w:val="16"/>
                <w:szCs w:val="16"/>
                <w:highlight w:val="none"/>
                <w:lang w:val="en-US" w:eastAsia="zh-CN"/>
              </w:rPr>
            </w:pPr>
            <w:r>
              <w:rPr>
                <w:rFonts w:hint="eastAsia" w:ascii="仿宋" w:hAnsi="仿宋" w:eastAsia="仿宋" w:cs="仿宋"/>
                <w:i w:val="0"/>
                <w:iCs w:val="0"/>
                <w:color w:val="000000"/>
                <w:kern w:val="0"/>
                <w:sz w:val="16"/>
                <w:szCs w:val="16"/>
                <w:u w:val="none"/>
                <w:lang w:val="en-US" w:eastAsia="zh-CN" w:bidi="ar"/>
              </w:rPr>
              <w:t>社会保障和就业支出</w:t>
            </w:r>
          </w:p>
        </w:tc>
        <w:tc>
          <w:tcPr>
            <w:tcW w:w="1373" w:type="dxa"/>
            <w:noWrap w:val="0"/>
            <w:vAlign w:val="center"/>
          </w:tcPr>
          <w:p>
            <w:pPr>
              <w:jc w:val="left"/>
              <w:rPr>
                <w:rFonts w:hint="eastAsia" w:ascii="仿宋" w:hAnsi="仿宋" w:eastAsia="仿宋" w:cs="仿宋"/>
                <w:color w:val="auto"/>
                <w:kern w:val="0"/>
                <w:sz w:val="16"/>
                <w:szCs w:val="16"/>
                <w:highlight w:val="none"/>
              </w:rPr>
            </w:pPr>
          </w:p>
        </w:tc>
        <w:tc>
          <w:tcPr>
            <w:tcW w:w="721"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4.84</w:t>
            </w:r>
          </w:p>
        </w:tc>
        <w:tc>
          <w:tcPr>
            <w:tcW w:w="5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3"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6"/>
                <w:szCs w:val="16"/>
                <w:highlight w:val="none"/>
                <w:lang w:val="en-US" w:eastAsia="zh-CN"/>
              </w:rPr>
              <w:t>4.84</w:t>
            </w:r>
          </w:p>
        </w:tc>
        <w:tc>
          <w:tcPr>
            <w:tcW w:w="6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keepNext w:val="0"/>
              <w:keepLines w:val="0"/>
              <w:widowControl/>
              <w:suppressLineNumbers w:val="0"/>
              <w:jc w:val="center"/>
              <w:textAlignment w:val="top"/>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208</w:t>
            </w:r>
          </w:p>
        </w:tc>
        <w:tc>
          <w:tcPr>
            <w:tcW w:w="417" w:type="dxa"/>
            <w:noWrap w:val="0"/>
            <w:vAlign w:val="center"/>
          </w:tcPr>
          <w:p>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06</w:t>
            </w:r>
          </w:p>
        </w:tc>
        <w:tc>
          <w:tcPr>
            <w:tcW w:w="417" w:type="dxa"/>
            <w:noWrap w:val="0"/>
            <w:vAlign w:val="center"/>
          </w:tcPr>
          <w:p>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p>
        </w:tc>
        <w:tc>
          <w:tcPr>
            <w:tcW w:w="804" w:type="dxa"/>
            <w:noWrap w:val="0"/>
            <w:vAlign w:val="center"/>
          </w:tcPr>
          <w:p>
            <w:pPr>
              <w:keepNext w:val="0"/>
              <w:keepLines w:val="0"/>
              <w:widowControl/>
              <w:suppressLineNumbers w:val="0"/>
              <w:jc w:val="left"/>
              <w:textAlignment w:val="center"/>
              <w:rPr>
                <w:rFonts w:hint="eastAsia" w:ascii="仿宋" w:hAnsi="仿宋" w:eastAsia="仿宋" w:cs="仿宋"/>
                <w:color w:val="auto"/>
                <w:kern w:val="0"/>
                <w:sz w:val="16"/>
                <w:szCs w:val="16"/>
                <w:highlight w:val="none"/>
                <w:lang w:val="en-US" w:eastAsia="zh-CN"/>
              </w:rPr>
            </w:pPr>
            <w:r>
              <w:rPr>
                <w:rFonts w:hint="eastAsia" w:ascii="仿宋" w:hAnsi="仿宋" w:eastAsia="仿宋" w:cs="仿宋"/>
                <w:i w:val="0"/>
                <w:iCs w:val="0"/>
                <w:color w:val="000000"/>
                <w:kern w:val="0"/>
                <w:sz w:val="16"/>
                <w:szCs w:val="16"/>
                <w:u w:val="none"/>
                <w:lang w:val="en-US" w:eastAsia="zh-CN" w:bidi="ar"/>
              </w:rPr>
              <w:t>企业改革补助</w:t>
            </w:r>
          </w:p>
        </w:tc>
        <w:tc>
          <w:tcPr>
            <w:tcW w:w="1373" w:type="dxa"/>
            <w:noWrap w:val="0"/>
            <w:vAlign w:val="center"/>
          </w:tcPr>
          <w:p>
            <w:pPr>
              <w:jc w:val="left"/>
              <w:rPr>
                <w:rFonts w:hint="eastAsia" w:ascii="仿宋" w:hAnsi="仿宋" w:eastAsia="仿宋" w:cs="仿宋"/>
                <w:color w:val="auto"/>
                <w:kern w:val="0"/>
                <w:sz w:val="16"/>
                <w:szCs w:val="16"/>
                <w:highlight w:val="none"/>
              </w:rPr>
            </w:pPr>
          </w:p>
        </w:tc>
        <w:tc>
          <w:tcPr>
            <w:tcW w:w="721"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4.84</w:t>
            </w:r>
          </w:p>
        </w:tc>
        <w:tc>
          <w:tcPr>
            <w:tcW w:w="5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3"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6"/>
                <w:szCs w:val="16"/>
                <w:highlight w:val="none"/>
                <w:lang w:val="en-US" w:eastAsia="zh-CN"/>
              </w:rPr>
              <w:t>4.84</w:t>
            </w:r>
          </w:p>
        </w:tc>
        <w:tc>
          <w:tcPr>
            <w:tcW w:w="6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keepNext w:val="0"/>
              <w:keepLines w:val="0"/>
              <w:widowControl/>
              <w:suppressLineNumbers w:val="0"/>
              <w:jc w:val="center"/>
              <w:textAlignment w:val="top"/>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208</w:t>
            </w:r>
          </w:p>
        </w:tc>
        <w:tc>
          <w:tcPr>
            <w:tcW w:w="417" w:type="dxa"/>
            <w:noWrap w:val="0"/>
            <w:vAlign w:val="center"/>
          </w:tcPr>
          <w:p>
            <w:pPr>
              <w:keepNext w:val="0"/>
              <w:keepLines w:val="0"/>
              <w:widowControl/>
              <w:suppressLineNumbers w:val="0"/>
              <w:jc w:val="center"/>
              <w:textAlignment w:val="top"/>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06</w:t>
            </w:r>
          </w:p>
        </w:tc>
        <w:tc>
          <w:tcPr>
            <w:tcW w:w="417" w:type="dxa"/>
            <w:noWrap w:val="0"/>
            <w:vAlign w:val="center"/>
          </w:tcPr>
          <w:p>
            <w:pPr>
              <w:keepNext w:val="0"/>
              <w:keepLines w:val="0"/>
              <w:widowControl/>
              <w:suppressLineNumbers w:val="0"/>
              <w:jc w:val="center"/>
              <w:textAlignment w:val="top"/>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99</w:t>
            </w:r>
          </w:p>
        </w:tc>
        <w:tc>
          <w:tcPr>
            <w:tcW w:w="804" w:type="dxa"/>
            <w:noWrap w:val="0"/>
            <w:vAlign w:val="center"/>
          </w:tcPr>
          <w:p>
            <w:pPr>
              <w:keepNext w:val="0"/>
              <w:keepLines w:val="0"/>
              <w:widowControl/>
              <w:suppressLineNumbers w:val="0"/>
              <w:jc w:val="left"/>
              <w:textAlignment w:val="center"/>
              <w:rPr>
                <w:rFonts w:hint="eastAsia" w:ascii="仿宋" w:hAnsi="仿宋" w:eastAsia="仿宋" w:cs="仿宋"/>
                <w:color w:val="auto"/>
                <w:kern w:val="0"/>
                <w:sz w:val="16"/>
                <w:szCs w:val="16"/>
                <w:highlight w:val="none"/>
                <w:lang w:val="en-US" w:eastAsia="zh-CN"/>
              </w:rPr>
            </w:pPr>
            <w:r>
              <w:rPr>
                <w:rFonts w:hint="eastAsia" w:ascii="仿宋" w:hAnsi="仿宋" w:eastAsia="仿宋" w:cs="仿宋"/>
                <w:i w:val="0"/>
                <w:iCs w:val="0"/>
                <w:color w:val="000000"/>
                <w:kern w:val="0"/>
                <w:sz w:val="16"/>
                <w:szCs w:val="16"/>
                <w:u w:val="none"/>
                <w:lang w:val="en-US" w:eastAsia="zh-CN" w:bidi="ar"/>
              </w:rPr>
              <w:t>其他企业改革发展补助</w:t>
            </w:r>
          </w:p>
        </w:tc>
        <w:tc>
          <w:tcPr>
            <w:tcW w:w="1373" w:type="dxa"/>
            <w:noWrap w:val="0"/>
            <w:vAlign w:val="center"/>
          </w:tcPr>
          <w:p>
            <w:pPr>
              <w:jc w:val="left"/>
              <w:rPr>
                <w:rFonts w:hint="eastAsia" w:ascii="仿宋" w:hAnsi="仿宋" w:eastAsia="仿宋" w:cs="仿宋"/>
                <w:color w:val="auto"/>
                <w:kern w:val="0"/>
                <w:sz w:val="16"/>
                <w:szCs w:val="16"/>
                <w:highlight w:val="none"/>
              </w:rPr>
            </w:pPr>
          </w:p>
        </w:tc>
        <w:tc>
          <w:tcPr>
            <w:tcW w:w="721"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4.84</w:t>
            </w:r>
          </w:p>
        </w:tc>
        <w:tc>
          <w:tcPr>
            <w:tcW w:w="5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3"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6"/>
                <w:szCs w:val="16"/>
                <w:highlight w:val="none"/>
                <w:lang w:val="en-US" w:eastAsia="zh-CN"/>
              </w:rPr>
              <w:t>4.84</w:t>
            </w:r>
          </w:p>
        </w:tc>
        <w:tc>
          <w:tcPr>
            <w:tcW w:w="6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keepNext w:val="0"/>
              <w:keepLines w:val="0"/>
              <w:widowControl/>
              <w:suppressLineNumbers w:val="0"/>
              <w:jc w:val="center"/>
              <w:textAlignment w:val="top"/>
              <w:rPr>
                <w:rFonts w:ascii="仿宋_GB2312" w:hAnsi="宋体" w:eastAsia="仿宋_GB2312"/>
                <w:color w:val="auto"/>
                <w:kern w:val="0"/>
                <w:sz w:val="32"/>
                <w:szCs w:val="32"/>
                <w:highlight w:val="none"/>
              </w:rPr>
            </w:pPr>
            <w:r>
              <w:rPr>
                <w:rFonts w:hint="eastAsia" w:ascii="仿宋" w:hAnsi="仿宋" w:eastAsia="仿宋" w:cs="仿宋"/>
                <w:color w:val="auto"/>
                <w:kern w:val="0"/>
                <w:sz w:val="20"/>
                <w:szCs w:val="20"/>
                <w:highlight w:val="none"/>
                <w:lang w:val="en-US" w:eastAsia="zh-CN"/>
              </w:rPr>
              <w:t>208</w:t>
            </w:r>
          </w:p>
        </w:tc>
        <w:tc>
          <w:tcPr>
            <w:tcW w:w="417" w:type="dxa"/>
            <w:noWrap w:val="0"/>
            <w:vAlign w:val="center"/>
          </w:tcPr>
          <w:p>
            <w:pPr>
              <w:keepNext w:val="0"/>
              <w:keepLines w:val="0"/>
              <w:widowControl/>
              <w:suppressLineNumbers w:val="0"/>
              <w:jc w:val="center"/>
              <w:textAlignment w:val="top"/>
              <w:rPr>
                <w:rFonts w:ascii="仿宋_GB2312" w:hAnsi="宋体" w:eastAsia="仿宋_GB2312"/>
                <w:color w:val="auto"/>
                <w:kern w:val="0"/>
                <w:sz w:val="32"/>
                <w:szCs w:val="32"/>
                <w:highlight w:val="none"/>
              </w:rPr>
            </w:pPr>
            <w:r>
              <w:rPr>
                <w:rFonts w:hint="eastAsia" w:ascii="仿宋" w:hAnsi="仿宋" w:eastAsia="仿宋" w:cs="仿宋"/>
                <w:color w:val="auto"/>
                <w:kern w:val="0"/>
                <w:sz w:val="20"/>
                <w:szCs w:val="20"/>
                <w:highlight w:val="none"/>
                <w:lang w:val="en-US" w:eastAsia="zh-CN"/>
              </w:rPr>
              <w:t>06</w:t>
            </w:r>
          </w:p>
        </w:tc>
        <w:tc>
          <w:tcPr>
            <w:tcW w:w="417" w:type="dxa"/>
            <w:noWrap w:val="0"/>
            <w:vAlign w:val="center"/>
          </w:tcPr>
          <w:p>
            <w:pPr>
              <w:keepNext w:val="0"/>
              <w:keepLines w:val="0"/>
              <w:widowControl/>
              <w:suppressLineNumbers w:val="0"/>
              <w:jc w:val="center"/>
              <w:textAlignment w:val="top"/>
              <w:rPr>
                <w:rFonts w:ascii="仿宋_GB2312" w:hAnsi="宋体" w:eastAsia="仿宋_GB2312"/>
                <w:color w:val="auto"/>
                <w:kern w:val="0"/>
                <w:sz w:val="32"/>
                <w:szCs w:val="32"/>
                <w:highlight w:val="none"/>
              </w:rPr>
            </w:pPr>
            <w:r>
              <w:rPr>
                <w:rFonts w:hint="eastAsia" w:ascii="仿宋" w:hAnsi="仿宋" w:eastAsia="仿宋" w:cs="仿宋"/>
                <w:color w:val="auto"/>
                <w:kern w:val="0"/>
                <w:sz w:val="20"/>
                <w:szCs w:val="20"/>
                <w:highlight w:val="none"/>
                <w:lang w:val="en-US" w:eastAsia="zh-CN"/>
              </w:rPr>
              <w:t>99</w:t>
            </w:r>
          </w:p>
        </w:tc>
        <w:tc>
          <w:tcPr>
            <w:tcW w:w="804" w:type="dxa"/>
            <w:noWrap w:val="0"/>
            <w:vAlign w:val="center"/>
          </w:tcPr>
          <w:p>
            <w:pPr>
              <w:keepNext w:val="0"/>
              <w:keepLines w:val="0"/>
              <w:widowControl/>
              <w:suppressLineNumbers w:val="0"/>
              <w:jc w:val="left"/>
              <w:textAlignment w:val="center"/>
              <w:rPr>
                <w:rFonts w:hint="eastAsia" w:ascii="仿宋" w:hAnsi="仿宋" w:eastAsia="仿宋" w:cs="仿宋"/>
                <w:color w:val="auto"/>
                <w:kern w:val="0"/>
                <w:sz w:val="16"/>
                <w:szCs w:val="16"/>
                <w:highlight w:val="none"/>
              </w:rPr>
            </w:pPr>
            <w:r>
              <w:rPr>
                <w:rFonts w:hint="eastAsia" w:ascii="仿宋" w:hAnsi="仿宋" w:eastAsia="仿宋" w:cs="仿宋"/>
                <w:i w:val="0"/>
                <w:iCs w:val="0"/>
                <w:color w:val="000000"/>
                <w:kern w:val="0"/>
                <w:sz w:val="16"/>
                <w:szCs w:val="16"/>
                <w:u w:val="none"/>
                <w:lang w:val="en-US" w:eastAsia="zh-CN" w:bidi="ar"/>
              </w:rPr>
              <w:t>其他企业改革发展补助</w:t>
            </w:r>
          </w:p>
        </w:tc>
        <w:tc>
          <w:tcPr>
            <w:tcW w:w="1373" w:type="dxa"/>
            <w:noWrap w:val="0"/>
            <w:vAlign w:val="center"/>
          </w:tcPr>
          <w:p>
            <w:pPr>
              <w:keepNext w:val="0"/>
              <w:keepLines w:val="0"/>
              <w:widowControl/>
              <w:suppressLineNumbers w:val="0"/>
              <w:jc w:val="left"/>
              <w:textAlignment w:val="center"/>
              <w:rPr>
                <w:rFonts w:hint="eastAsia" w:ascii="仿宋" w:hAnsi="仿宋" w:eastAsia="仿宋" w:cs="仿宋"/>
                <w:color w:val="auto"/>
                <w:kern w:val="0"/>
                <w:sz w:val="16"/>
                <w:szCs w:val="16"/>
                <w:highlight w:val="none"/>
              </w:rPr>
            </w:pPr>
            <w:r>
              <w:rPr>
                <w:rFonts w:hint="eastAsia" w:ascii="仿宋" w:hAnsi="仿宋" w:eastAsia="仿宋" w:cs="仿宋"/>
                <w:i w:val="0"/>
                <w:iCs w:val="0"/>
                <w:color w:val="000000"/>
                <w:kern w:val="0"/>
                <w:sz w:val="16"/>
                <w:szCs w:val="16"/>
                <w:u w:val="none"/>
                <w:lang w:val="en-US" w:eastAsia="zh-CN" w:bidi="ar"/>
              </w:rPr>
              <w:t>1995年前退休（退职）人员2024年4月-2025年3月生活补贴资金</w:t>
            </w:r>
          </w:p>
        </w:tc>
        <w:tc>
          <w:tcPr>
            <w:tcW w:w="721"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3.24</w:t>
            </w:r>
          </w:p>
        </w:tc>
        <w:tc>
          <w:tcPr>
            <w:tcW w:w="5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3"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6"/>
                <w:szCs w:val="16"/>
                <w:highlight w:val="none"/>
                <w:lang w:val="en-US" w:eastAsia="zh-CN"/>
              </w:rPr>
              <w:t>3.24</w:t>
            </w:r>
          </w:p>
        </w:tc>
        <w:tc>
          <w:tcPr>
            <w:tcW w:w="6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keepNext w:val="0"/>
              <w:keepLines w:val="0"/>
              <w:widowControl/>
              <w:suppressLineNumbers w:val="0"/>
              <w:jc w:val="center"/>
              <w:textAlignment w:val="top"/>
              <w:rPr>
                <w:rFonts w:ascii="仿宋_GB2312" w:hAnsi="宋体" w:eastAsia="仿宋_GB2312"/>
                <w:color w:val="auto"/>
                <w:kern w:val="0"/>
                <w:sz w:val="32"/>
                <w:szCs w:val="32"/>
                <w:highlight w:val="none"/>
              </w:rPr>
            </w:pPr>
            <w:r>
              <w:rPr>
                <w:rFonts w:hint="eastAsia" w:ascii="仿宋" w:hAnsi="仿宋" w:eastAsia="仿宋" w:cs="仿宋"/>
                <w:color w:val="auto"/>
                <w:kern w:val="0"/>
                <w:sz w:val="20"/>
                <w:szCs w:val="20"/>
                <w:highlight w:val="none"/>
                <w:lang w:val="en-US" w:eastAsia="zh-CN"/>
              </w:rPr>
              <w:t>208</w:t>
            </w:r>
          </w:p>
        </w:tc>
        <w:tc>
          <w:tcPr>
            <w:tcW w:w="417" w:type="dxa"/>
            <w:noWrap w:val="0"/>
            <w:vAlign w:val="center"/>
          </w:tcPr>
          <w:p>
            <w:pPr>
              <w:keepNext w:val="0"/>
              <w:keepLines w:val="0"/>
              <w:widowControl/>
              <w:suppressLineNumbers w:val="0"/>
              <w:jc w:val="center"/>
              <w:textAlignment w:val="top"/>
              <w:rPr>
                <w:rFonts w:ascii="仿宋_GB2312" w:hAnsi="宋体" w:eastAsia="仿宋_GB2312"/>
                <w:color w:val="auto"/>
                <w:kern w:val="0"/>
                <w:sz w:val="32"/>
                <w:szCs w:val="32"/>
                <w:highlight w:val="none"/>
              </w:rPr>
            </w:pPr>
            <w:r>
              <w:rPr>
                <w:rFonts w:hint="eastAsia" w:ascii="仿宋" w:hAnsi="仿宋" w:eastAsia="仿宋" w:cs="仿宋"/>
                <w:color w:val="auto"/>
                <w:kern w:val="0"/>
                <w:sz w:val="20"/>
                <w:szCs w:val="20"/>
                <w:highlight w:val="none"/>
                <w:lang w:val="en-US" w:eastAsia="zh-CN"/>
              </w:rPr>
              <w:t>06</w:t>
            </w:r>
          </w:p>
        </w:tc>
        <w:tc>
          <w:tcPr>
            <w:tcW w:w="417" w:type="dxa"/>
            <w:noWrap w:val="0"/>
            <w:vAlign w:val="center"/>
          </w:tcPr>
          <w:p>
            <w:pPr>
              <w:keepNext w:val="0"/>
              <w:keepLines w:val="0"/>
              <w:widowControl/>
              <w:suppressLineNumbers w:val="0"/>
              <w:jc w:val="center"/>
              <w:textAlignment w:val="top"/>
              <w:rPr>
                <w:rFonts w:ascii="仿宋_GB2312" w:hAnsi="宋体" w:eastAsia="仿宋_GB2312"/>
                <w:color w:val="auto"/>
                <w:kern w:val="0"/>
                <w:sz w:val="32"/>
                <w:szCs w:val="32"/>
                <w:highlight w:val="none"/>
              </w:rPr>
            </w:pPr>
            <w:r>
              <w:rPr>
                <w:rFonts w:hint="eastAsia" w:ascii="仿宋" w:hAnsi="仿宋" w:eastAsia="仿宋" w:cs="仿宋"/>
                <w:color w:val="auto"/>
                <w:kern w:val="0"/>
                <w:sz w:val="20"/>
                <w:szCs w:val="20"/>
                <w:highlight w:val="none"/>
                <w:lang w:val="en-US" w:eastAsia="zh-CN"/>
              </w:rPr>
              <w:t>99</w:t>
            </w:r>
          </w:p>
        </w:tc>
        <w:tc>
          <w:tcPr>
            <w:tcW w:w="804" w:type="dxa"/>
            <w:noWrap w:val="0"/>
            <w:vAlign w:val="center"/>
          </w:tcPr>
          <w:p>
            <w:pPr>
              <w:keepNext w:val="0"/>
              <w:keepLines w:val="0"/>
              <w:widowControl/>
              <w:suppressLineNumbers w:val="0"/>
              <w:jc w:val="left"/>
              <w:textAlignment w:val="center"/>
              <w:rPr>
                <w:rFonts w:hint="eastAsia" w:ascii="仿宋" w:hAnsi="仿宋" w:eastAsia="仿宋" w:cs="仿宋"/>
                <w:color w:val="auto"/>
                <w:kern w:val="0"/>
                <w:sz w:val="16"/>
                <w:szCs w:val="16"/>
                <w:highlight w:val="none"/>
              </w:rPr>
            </w:pPr>
            <w:r>
              <w:rPr>
                <w:rFonts w:hint="eastAsia" w:ascii="仿宋" w:hAnsi="仿宋" w:eastAsia="仿宋" w:cs="仿宋"/>
                <w:i w:val="0"/>
                <w:iCs w:val="0"/>
                <w:color w:val="000000"/>
                <w:kern w:val="0"/>
                <w:sz w:val="16"/>
                <w:szCs w:val="16"/>
                <w:u w:val="none"/>
                <w:lang w:val="en-US" w:eastAsia="zh-CN" w:bidi="ar"/>
              </w:rPr>
              <w:t>其他企业改革发展补助</w:t>
            </w:r>
          </w:p>
        </w:tc>
        <w:tc>
          <w:tcPr>
            <w:tcW w:w="1373" w:type="dxa"/>
            <w:noWrap w:val="0"/>
            <w:vAlign w:val="center"/>
          </w:tcPr>
          <w:p>
            <w:pPr>
              <w:keepNext w:val="0"/>
              <w:keepLines w:val="0"/>
              <w:widowControl/>
              <w:suppressLineNumbers w:val="0"/>
              <w:jc w:val="left"/>
              <w:textAlignment w:val="center"/>
              <w:rPr>
                <w:rFonts w:hint="eastAsia" w:ascii="仿宋" w:hAnsi="仿宋" w:eastAsia="仿宋" w:cs="仿宋"/>
                <w:color w:val="auto"/>
                <w:kern w:val="0"/>
                <w:sz w:val="16"/>
                <w:szCs w:val="16"/>
                <w:highlight w:val="none"/>
              </w:rPr>
            </w:pPr>
            <w:r>
              <w:rPr>
                <w:rFonts w:hint="eastAsia" w:ascii="仿宋" w:hAnsi="仿宋" w:eastAsia="仿宋" w:cs="仿宋"/>
                <w:i w:val="0"/>
                <w:iCs w:val="0"/>
                <w:color w:val="000000"/>
                <w:kern w:val="0"/>
                <w:sz w:val="16"/>
                <w:szCs w:val="16"/>
                <w:u w:val="none"/>
                <w:lang w:val="en-US" w:eastAsia="zh-CN" w:bidi="ar"/>
              </w:rPr>
              <w:t>昌州财建【2023】23号 关于拨付2023年4月至2024年3月1995年以前退休人员生活补助</w:t>
            </w:r>
          </w:p>
        </w:tc>
        <w:tc>
          <w:tcPr>
            <w:tcW w:w="721"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1.42</w:t>
            </w:r>
          </w:p>
        </w:tc>
        <w:tc>
          <w:tcPr>
            <w:tcW w:w="5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3"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6"/>
                <w:szCs w:val="16"/>
                <w:highlight w:val="none"/>
                <w:lang w:val="en-US" w:eastAsia="zh-CN"/>
              </w:rPr>
              <w:t>1.42</w:t>
            </w:r>
          </w:p>
        </w:tc>
        <w:tc>
          <w:tcPr>
            <w:tcW w:w="6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keepNext w:val="0"/>
              <w:keepLines w:val="0"/>
              <w:widowControl/>
              <w:suppressLineNumbers w:val="0"/>
              <w:jc w:val="center"/>
              <w:textAlignment w:val="top"/>
              <w:rPr>
                <w:rFonts w:ascii="仿宋_GB2312" w:hAnsi="宋体" w:eastAsia="仿宋_GB2312"/>
                <w:color w:val="auto"/>
                <w:kern w:val="0"/>
                <w:sz w:val="32"/>
                <w:szCs w:val="32"/>
                <w:highlight w:val="none"/>
              </w:rPr>
            </w:pPr>
            <w:r>
              <w:rPr>
                <w:rFonts w:hint="eastAsia" w:ascii="仿宋" w:hAnsi="仿宋" w:eastAsia="仿宋" w:cs="仿宋"/>
                <w:color w:val="auto"/>
                <w:kern w:val="0"/>
                <w:sz w:val="20"/>
                <w:szCs w:val="20"/>
                <w:highlight w:val="none"/>
                <w:lang w:val="en-US" w:eastAsia="zh-CN"/>
              </w:rPr>
              <w:t>208</w:t>
            </w:r>
          </w:p>
        </w:tc>
        <w:tc>
          <w:tcPr>
            <w:tcW w:w="417" w:type="dxa"/>
            <w:noWrap w:val="0"/>
            <w:vAlign w:val="center"/>
          </w:tcPr>
          <w:p>
            <w:pPr>
              <w:keepNext w:val="0"/>
              <w:keepLines w:val="0"/>
              <w:widowControl/>
              <w:suppressLineNumbers w:val="0"/>
              <w:jc w:val="center"/>
              <w:textAlignment w:val="top"/>
              <w:rPr>
                <w:rFonts w:ascii="仿宋_GB2312" w:hAnsi="宋体" w:eastAsia="仿宋_GB2312"/>
                <w:color w:val="auto"/>
                <w:kern w:val="0"/>
                <w:sz w:val="32"/>
                <w:szCs w:val="32"/>
                <w:highlight w:val="none"/>
              </w:rPr>
            </w:pPr>
            <w:r>
              <w:rPr>
                <w:rFonts w:hint="eastAsia" w:ascii="仿宋" w:hAnsi="仿宋" w:eastAsia="仿宋" w:cs="仿宋"/>
                <w:color w:val="auto"/>
                <w:kern w:val="0"/>
                <w:sz w:val="20"/>
                <w:szCs w:val="20"/>
                <w:highlight w:val="none"/>
                <w:lang w:val="en-US" w:eastAsia="zh-CN"/>
              </w:rPr>
              <w:t>06</w:t>
            </w:r>
          </w:p>
        </w:tc>
        <w:tc>
          <w:tcPr>
            <w:tcW w:w="417" w:type="dxa"/>
            <w:noWrap w:val="0"/>
            <w:vAlign w:val="center"/>
          </w:tcPr>
          <w:p>
            <w:pPr>
              <w:keepNext w:val="0"/>
              <w:keepLines w:val="0"/>
              <w:widowControl/>
              <w:suppressLineNumbers w:val="0"/>
              <w:jc w:val="center"/>
              <w:textAlignment w:val="top"/>
              <w:rPr>
                <w:rFonts w:ascii="仿宋_GB2312" w:hAnsi="宋体" w:eastAsia="仿宋_GB2312"/>
                <w:color w:val="auto"/>
                <w:kern w:val="0"/>
                <w:sz w:val="32"/>
                <w:szCs w:val="32"/>
                <w:highlight w:val="none"/>
              </w:rPr>
            </w:pPr>
            <w:r>
              <w:rPr>
                <w:rFonts w:hint="eastAsia" w:ascii="仿宋" w:hAnsi="仿宋" w:eastAsia="仿宋" w:cs="仿宋"/>
                <w:color w:val="auto"/>
                <w:kern w:val="0"/>
                <w:sz w:val="20"/>
                <w:szCs w:val="20"/>
                <w:highlight w:val="none"/>
                <w:lang w:val="en-US" w:eastAsia="zh-CN"/>
              </w:rPr>
              <w:t>99</w:t>
            </w:r>
          </w:p>
        </w:tc>
        <w:tc>
          <w:tcPr>
            <w:tcW w:w="804" w:type="dxa"/>
            <w:noWrap w:val="0"/>
            <w:vAlign w:val="center"/>
          </w:tcPr>
          <w:p>
            <w:pPr>
              <w:keepNext w:val="0"/>
              <w:keepLines w:val="0"/>
              <w:widowControl/>
              <w:suppressLineNumbers w:val="0"/>
              <w:jc w:val="left"/>
              <w:textAlignment w:val="center"/>
              <w:rPr>
                <w:rFonts w:hint="eastAsia" w:ascii="仿宋" w:hAnsi="仿宋" w:eastAsia="仿宋" w:cs="仿宋"/>
                <w:color w:val="auto"/>
                <w:kern w:val="0"/>
                <w:sz w:val="16"/>
                <w:szCs w:val="16"/>
                <w:highlight w:val="none"/>
              </w:rPr>
            </w:pPr>
            <w:r>
              <w:rPr>
                <w:rFonts w:hint="eastAsia" w:ascii="仿宋" w:hAnsi="仿宋" w:eastAsia="仿宋" w:cs="仿宋"/>
                <w:i w:val="0"/>
                <w:iCs w:val="0"/>
                <w:color w:val="000000"/>
                <w:kern w:val="0"/>
                <w:sz w:val="16"/>
                <w:szCs w:val="16"/>
                <w:u w:val="none"/>
                <w:lang w:val="en-US" w:eastAsia="zh-CN" w:bidi="ar"/>
              </w:rPr>
              <w:t>其他企业改革发展补助</w:t>
            </w:r>
          </w:p>
        </w:tc>
        <w:tc>
          <w:tcPr>
            <w:tcW w:w="1373" w:type="dxa"/>
            <w:noWrap w:val="0"/>
            <w:vAlign w:val="center"/>
          </w:tcPr>
          <w:p>
            <w:pPr>
              <w:keepNext w:val="0"/>
              <w:keepLines w:val="0"/>
              <w:widowControl/>
              <w:suppressLineNumbers w:val="0"/>
              <w:jc w:val="left"/>
              <w:textAlignment w:val="center"/>
              <w:rPr>
                <w:rFonts w:hint="eastAsia" w:ascii="仿宋" w:hAnsi="仿宋" w:eastAsia="仿宋" w:cs="仿宋"/>
                <w:color w:val="auto"/>
                <w:kern w:val="0"/>
                <w:sz w:val="16"/>
                <w:szCs w:val="16"/>
                <w:highlight w:val="none"/>
              </w:rPr>
            </w:pPr>
            <w:r>
              <w:rPr>
                <w:rFonts w:hint="eastAsia" w:ascii="仿宋" w:hAnsi="仿宋" w:eastAsia="仿宋" w:cs="仿宋"/>
                <w:i w:val="0"/>
                <w:iCs w:val="0"/>
                <w:color w:val="000000"/>
                <w:kern w:val="0"/>
                <w:sz w:val="16"/>
                <w:szCs w:val="16"/>
                <w:u w:val="none"/>
                <w:lang w:val="en-US" w:eastAsia="zh-CN" w:bidi="ar"/>
              </w:rPr>
              <w:t>昌州财建[2022]110号-关于提前下达1995年前退休[退职]人员2023年4月-2024年3月生活补贴资</w:t>
            </w:r>
          </w:p>
        </w:tc>
        <w:tc>
          <w:tcPr>
            <w:tcW w:w="721"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0.18</w:t>
            </w:r>
          </w:p>
        </w:tc>
        <w:tc>
          <w:tcPr>
            <w:tcW w:w="5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3"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6"/>
                <w:szCs w:val="16"/>
                <w:highlight w:val="none"/>
                <w:lang w:val="en-US" w:eastAsia="zh-CN"/>
              </w:rPr>
              <w:t>0.18</w:t>
            </w:r>
          </w:p>
        </w:tc>
        <w:tc>
          <w:tcPr>
            <w:tcW w:w="6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73"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21"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4.84</w:t>
            </w:r>
          </w:p>
        </w:tc>
        <w:tc>
          <w:tcPr>
            <w:tcW w:w="553" w:type="dxa"/>
            <w:gridSpan w:val="2"/>
            <w:noWrap w:val="0"/>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523" w:type="dxa"/>
            <w:noWrap w:val="0"/>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633"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rPr>
              <w:t>　</w:t>
            </w:r>
            <w:r>
              <w:rPr>
                <w:rFonts w:hint="eastAsia" w:ascii="仿宋_GB2312" w:hAnsi="宋体" w:eastAsia="仿宋_GB2312"/>
                <w:color w:val="auto"/>
                <w:kern w:val="0"/>
                <w:sz w:val="16"/>
                <w:szCs w:val="16"/>
                <w:highlight w:val="none"/>
                <w:lang w:val="en-US" w:eastAsia="zh-CN"/>
              </w:rPr>
              <w:t>4.84</w:t>
            </w:r>
          </w:p>
        </w:tc>
        <w:tc>
          <w:tcPr>
            <w:tcW w:w="6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（表7中不包含结转结余资金，包含转移支付资金）</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呼图壁县社会保险中心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（表8中不包含上年结转结余资金，包含转移支付资金）</w:t>
      </w:r>
    </w:p>
    <w:p>
      <w:pPr>
        <w:pStyle w:val="2"/>
        <w:rPr>
          <w:rFonts w:hint="eastAsia"/>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呼图壁县社会保险中心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（表9中不包含上年结转结余资金，包含转移支付资金）</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呼图壁县社会保险中心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0"/>
                <w:szCs w:val="20"/>
                <w:highlight w:val="none"/>
                <w:vertAlign w:val="baseline"/>
                <w:lang w:val="en-US" w:eastAsia="zh-CN"/>
              </w:rPr>
              <w:t>3.24</w:t>
            </w:r>
          </w:p>
        </w:tc>
        <w:tc>
          <w:tcPr>
            <w:tcW w:w="1314" w:type="dxa"/>
            <w:noWrap w:val="0"/>
            <w:vAlign w:val="center"/>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3.24</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val="0"/>
                <w:bCs/>
                <w:color w:val="auto"/>
                <w:kern w:val="0"/>
                <w:sz w:val="20"/>
                <w:szCs w:val="20"/>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0"/>
                <w:szCs w:val="20"/>
                <w:highlight w:val="none"/>
                <w:vertAlign w:val="baseline"/>
                <w:lang w:val="en-US" w:eastAsia="zh-CN"/>
              </w:rPr>
              <w:t>0.14</w:t>
            </w:r>
          </w:p>
        </w:tc>
        <w:tc>
          <w:tcPr>
            <w:tcW w:w="1314" w:type="dxa"/>
            <w:noWrap w:val="0"/>
            <w:vAlign w:val="center"/>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0.14</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lang w:val="en-US"/>
              </w:rPr>
            </w:pPr>
            <w:r>
              <w:rPr>
                <w:rFonts w:hint="eastAsia" w:ascii="仿宋_GB2312" w:hAnsi="宋体" w:eastAsia="仿宋_GB2312"/>
                <w:b w:val="0"/>
                <w:bCs/>
                <w:color w:val="auto"/>
                <w:kern w:val="0"/>
                <w:sz w:val="20"/>
                <w:szCs w:val="20"/>
                <w:highlight w:val="none"/>
                <w:vertAlign w:val="baseline"/>
                <w:lang w:val="en-US" w:eastAsia="zh-CN"/>
              </w:rPr>
              <w:t>3.20</w:t>
            </w:r>
          </w:p>
        </w:tc>
        <w:tc>
          <w:tcPr>
            <w:tcW w:w="1314" w:type="dxa"/>
            <w:noWrap w:val="0"/>
            <w:vAlign w:val="center"/>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3.20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314" w:type="dxa"/>
            <w:noWrap w:val="0"/>
            <w:vAlign w:val="center"/>
          </w:tcPr>
          <w:p>
            <w:pPr>
              <w:widowControl/>
              <w:jc w:val="center"/>
              <w:outlineLvl w:val="1"/>
              <w:rPr>
                <w:rFonts w:hint="default" w:ascii="仿宋_GB2312" w:hAnsi="宋体" w:eastAsia="仿宋_GB2312"/>
                <w:b w:val="0"/>
                <w:bCs/>
                <w:color w:val="auto"/>
                <w:kern w:val="0"/>
                <w:sz w:val="20"/>
                <w:szCs w:val="20"/>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lang w:val="en-US"/>
              </w:rPr>
            </w:pPr>
            <w:r>
              <w:rPr>
                <w:rFonts w:hint="eastAsia" w:ascii="仿宋_GB2312" w:hAnsi="宋体" w:eastAsia="仿宋_GB2312"/>
                <w:b w:val="0"/>
                <w:bCs/>
                <w:color w:val="auto"/>
                <w:kern w:val="0"/>
                <w:sz w:val="20"/>
                <w:szCs w:val="20"/>
                <w:highlight w:val="none"/>
                <w:vertAlign w:val="baseline"/>
                <w:lang w:val="en-US" w:eastAsia="zh-CN"/>
              </w:rPr>
              <w:t>3.20</w:t>
            </w:r>
          </w:p>
        </w:tc>
        <w:tc>
          <w:tcPr>
            <w:tcW w:w="1314" w:type="dxa"/>
            <w:noWrap w:val="0"/>
            <w:vAlign w:val="center"/>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3.20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（表10中不包含上年结转结余资金，包含转移支付资金）</w:t>
      </w:r>
    </w:p>
    <w:p>
      <w:pPr>
        <w:pStyle w:val="2"/>
        <w:rPr>
          <w:rFonts w:hint="eastAsia"/>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8"/>
        <w:gridCol w:w="660"/>
        <w:gridCol w:w="660"/>
        <w:gridCol w:w="633"/>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12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66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218"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128"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6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347"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12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128" w:type="dxa"/>
            <w:noWrap w:val="0"/>
            <w:vAlign w:val="center"/>
          </w:tcPr>
          <w:p>
            <w:pPr>
              <w:keepNext w:val="0"/>
              <w:keepLines w:val="0"/>
              <w:widowControl/>
              <w:suppressLineNumbers w:val="0"/>
              <w:jc w:val="left"/>
              <w:textAlignment w:val="center"/>
              <w:rPr>
                <w:rFonts w:hint="eastAsia" w:ascii="仿宋" w:hAnsi="仿宋" w:eastAsia="仿宋" w:cs="仿宋"/>
                <w:bCs/>
                <w:color w:val="auto"/>
                <w:kern w:val="0"/>
                <w:sz w:val="16"/>
                <w:szCs w:val="16"/>
                <w:highlight w:val="none"/>
              </w:rPr>
            </w:pPr>
            <w:r>
              <w:rPr>
                <w:rFonts w:hint="eastAsia" w:ascii="仿宋" w:hAnsi="仿宋" w:eastAsia="仿宋" w:cs="仿宋"/>
                <w:i w:val="0"/>
                <w:iCs w:val="0"/>
                <w:color w:val="000000"/>
                <w:kern w:val="0"/>
                <w:sz w:val="16"/>
                <w:szCs w:val="16"/>
                <w:u w:val="none"/>
                <w:lang w:val="en-US" w:eastAsia="zh-CN" w:bidi="ar"/>
              </w:rPr>
              <w:t>昌州财建[2023]23号-关于拨付2023年4月至2024年3月1995年以前退休人员生活补助</w:t>
            </w:r>
          </w:p>
        </w:tc>
        <w:tc>
          <w:tcPr>
            <w:tcW w:w="660"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1.42</w:t>
            </w:r>
          </w:p>
        </w:tc>
        <w:tc>
          <w:tcPr>
            <w:tcW w:w="660"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1.42</w:t>
            </w:r>
          </w:p>
        </w:tc>
        <w:tc>
          <w:tcPr>
            <w:tcW w:w="633"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1.42</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128" w:type="dxa"/>
            <w:noWrap w:val="0"/>
            <w:vAlign w:val="center"/>
          </w:tcPr>
          <w:p>
            <w:pPr>
              <w:keepNext w:val="0"/>
              <w:keepLines w:val="0"/>
              <w:widowControl/>
              <w:suppressLineNumbers w:val="0"/>
              <w:jc w:val="left"/>
              <w:textAlignment w:val="center"/>
              <w:rPr>
                <w:rFonts w:hint="default" w:ascii="仿宋" w:hAnsi="仿宋" w:eastAsia="仿宋" w:cs="仿宋"/>
                <w:bCs/>
                <w:color w:val="auto"/>
                <w:kern w:val="0"/>
                <w:sz w:val="16"/>
                <w:szCs w:val="16"/>
                <w:highlight w:val="none"/>
                <w:lang w:val="en-US"/>
              </w:rPr>
            </w:pPr>
            <w:r>
              <w:rPr>
                <w:rFonts w:hint="eastAsia" w:ascii="仿宋" w:hAnsi="仿宋" w:eastAsia="仿宋" w:cs="仿宋"/>
                <w:i w:val="0"/>
                <w:iCs w:val="0"/>
                <w:color w:val="000000"/>
                <w:kern w:val="0"/>
                <w:sz w:val="16"/>
                <w:szCs w:val="16"/>
                <w:u w:val="none"/>
                <w:lang w:val="en-US" w:eastAsia="zh-CN" w:bidi="ar"/>
              </w:rPr>
              <w:t>昌州财建[2022]110号-关于提前下达1995年前退休[退职]人员2023年4月-2024年3月生活补贴资金</w:t>
            </w:r>
          </w:p>
        </w:tc>
        <w:tc>
          <w:tcPr>
            <w:tcW w:w="660"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0.18</w:t>
            </w:r>
          </w:p>
        </w:tc>
        <w:tc>
          <w:tcPr>
            <w:tcW w:w="660"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0.18</w:t>
            </w:r>
          </w:p>
        </w:tc>
        <w:tc>
          <w:tcPr>
            <w:tcW w:w="633"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0.18</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12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3"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12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33"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pStyle w:val="2"/>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s="Times New Roman"/>
          <w:color w:val="auto"/>
          <w:kern w:val="0"/>
          <w:sz w:val="32"/>
          <w:szCs w:val="32"/>
          <w:highlight w:val="none"/>
          <w:lang w:val="en-US" w:eastAsia="zh-CN"/>
        </w:rPr>
        <w:t>呼图壁县社会保险中心</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呼图壁县社会保险中心</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呼图壁县社会保险中心2024年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呼图壁县社会保险中心</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902.92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707.42万元、上级一般公共预算安排的转移支付3.24万元、</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190.66万元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1.6万元。无</w:t>
      </w:r>
      <w:r>
        <w:rPr>
          <w:rFonts w:hint="eastAsia" w:ascii="仿宋_GB2312" w:hAnsi="宋体" w:eastAsia="仿宋_GB2312" w:cs="宋体"/>
          <w:color w:val="auto"/>
          <w:kern w:val="0"/>
          <w:sz w:val="32"/>
          <w:szCs w:val="32"/>
          <w:highlight w:val="none"/>
        </w:rPr>
        <w:t>政府性基金预算、国有资</w:t>
      </w:r>
      <w:r>
        <w:rPr>
          <w:rFonts w:hint="eastAsia" w:ascii="仿宋_GB2312" w:hAnsi="宋体" w:eastAsia="仿宋_GB2312" w:cs="宋体"/>
          <w:color w:val="auto"/>
          <w:kern w:val="0"/>
          <w:sz w:val="32"/>
          <w:szCs w:val="32"/>
          <w:highlight w:val="none"/>
          <w:lang w:eastAsia="zh-CN"/>
        </w:rPr>
        <w:t>本</w:t>
      </w:r>
      <w:r>
        <w:rPr>
          <w:rFonts w:hint="eastAsia" w:ascii="仿宋_GB2312" w:hAnsi="宋体" w:eastAsia="仿宋_GB2312" w:cs="宋体"/>
          <w:color w:val="auto"/>
          <w:kern w:val="0"/>
          <w:sz w:val="32"/>
          <w:szCs w:val="32"/>
          <w:highlight w:val="none"/>
        </w:rPr>
        <w:t>经营预算、财政专户</w:t>
      </w:r>
      <w:r>
        <w:rPr>
          <w:rFonts w:hint="eastAsia" w:ascii="仿宋_GB2312" w:hAnsi="宋体" w:eastAsia="仿宋_GB2312" w:cs="宋体"/>
          <w:color w:val="auto"/>
          <w:kern w:val="0"/>
          <w:sz w:val="32"/>
          <w:szCs w:val="32"/>
          <w:highlight w:val="none"/>
          <w:lang w:val="en-US" w:eastAsia="zh-Hans"/>
        </w:rPr>
        <w:t>核拨</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非财政拨款结转结余</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791.13万元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52.01万元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59.78万元。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呼图壁县社会保险中心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呼图壁县社会保险中心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902.92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707.42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78.35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24.18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3.54 %，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1：在职人员工资、社保及公积金有所增加；2、同工同酬人员增加</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3、国防工水利工调资纳入预算；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3.24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0.36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2024年对资金性质要求更加规范，其中包含2023年结转的1995年前退休（退职）人员生活补贴1.6万元及2024年当年生活补贴3.24万元</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未安排。财政专户（教育收费）</w:t>
      </w:r>
      <w:r>
        <w:rPr>
          <w:rFonts w:hint="eastAsia" w:ascii="仿宋_GB2312" w:hAnsi="宋体" w:eastAsia="仿宋_GB2312" w:cs="宋体"/>
          <w:color w:val="auto"/>
          <w:kern w:val="0"/>
          <w:sz w:val="32"/>
          <w:szCs w:val="32"/>
          <w:highlight w:val="none"/>
          <w:lang w:val="en-US" w:eastAsia="zh-CN"/>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190.66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21.11</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减少14.64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降低7.13%，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2024年人员减少，单位资金预算相应减低</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0.18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2023年1995年退休（退职）人员2023年4月-2024年3月生活补贴结转至2024年使用</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非财政拨款结转结余</w:t>
      </w:r>
      <w:r>
        <w:rPr>
          <w:rFonts w:hint="eastAsia" w:ascii="仿宋_GB2312" w:hAnsi="宋体" w:eastAsia="仿宋_GB2312" w:cs="宋体"/>
          <w:color w:val="auto"/>
          <w:kern w:val="0"/>
          <w:sz w:val="32"/>
          <w:szCs w:val="32"/>
          <w:highlight w:val="none"/>
          <w:lang w:val="en-US" w:eastAsia="zh-CN"/>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呼图壁县社会保险中心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呼图壁县社会保险中心2024年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902.92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898.08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99.46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218.73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w:t>
      </w:r>
      <w:r>
        <w:rPr>
          <w:rFonts w:hint="eastAsia" w:ascii="仿宋_GB2312" w:hAnsi="宋体" w:eastAsia="仿宋_GB2312" w:cs="宋体"/>
          <w:color w:val="auto"/>
          <w:kern w:val="0"/>
          <w:sz w:val="32"/>
          <w:szCs w:val="32"/>
          <w:highlight w:val="none"/>
          <w:lang w:val="en-US" w:eastAsia="zh-CN"/>
        </w:rPr>
        <w:t>32.2%，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1、在职人员工资及社保增加；2、</w:t>
      </w:r>
      <w:r>
        <w:rPr>
          <w:rFonts w:hint="eastAsia" w:ascii="仿宋_GB2312" w:hAnsi="宋体" w:eastAsia="仿宋_GB2312" w:cs="宋体"/>
          <w:kern w:val="0"/>
          <w:sz w:val="32"/>
          <w:szCs w:val="32"/>
        </w:rPr>
        <w:t>国防工水利工两类人员退休工资</w:t>
      </w:r>
      <w:r>
        <w:rPr>
          <w:rFonts w:hint="eastAsia" w:ascii="仿宋_GB2312" w:hAnsi="宋体" w:eastAsia="仿宋_GB2312" w:cs="宋体"/>
          <w:kern w:val="0"/>
          <w:sz w:val="32"/>
          <w:szCs w:val="32"/>
          <w:lang w:eastAsia="zh-CN"/>
        </w:rPr>
        <w:t>、财政对参加企业职工基本养老保险社会统筹的有关退休人员实施生活补贴的补助</w:t>
      </w:r>
      <w:r>
        <w:rPr>
          <w:rFonts w:hint="eastAsia" w:ascii="仿宋_GB2312" w:hAnsi="宋体" w:eastAsia="仿宋_GB2312" w:cs="宋体"/>
          <w:kern w:val="0"/>
          <w:sz w:val="32"/>
          <w:szCs w:val="32"/>
          <w:lang w:val="en-US" w:eastAsia="zh-CN"/>
        </w:rPr>
        <w:t>列入了基本支出；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4.84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0.54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204.35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97.69%，</w:t>
      </w:r>
      <w:r>
        <w:rPr>
          <w:rFonts w:hint="eastAsia" w:ascii="仿宋_GB2312" w:hAnsi="宋体" w:eastAsia="仿宋_GB2312" w:cs="宋体"/>
          <w:kern w:val="0"/>
          <w:sz w:val="32"/>
          <w:szCs w:val="32"/>
        </w:rPr>
        <w:t>主要原因是国防工水利工两类人员退休工资</w:t>
      </w:r>
      <w:r>
        <w:rPr>
          <w:rFonts w:hint="eastAsia" w:ascii="仿宋_GB2312" w:hAnsi="宋体" w:eastAsia="仿宋_GB2312" w:cs="宋体"/>
          <w:kern w:val="0"/>
          <w:sz w:val="32"/>
          <w:szCs w:val="32"/>
          <w:lang w:eastAsia="zh-CN"/>
        </w:rPr>
        <w:t>、财政对参加企业职工基本养老保险社会统筹的有关退休人员实施生活补贴的补助</w:t>
      </w:r>
      <w:r>
        <w:rPr>
          <w:rFonts w:hint="eastAsia" w:ascii="仿宋_GB2312" w:hAnsi="宋体" w:eastAsia="仿宋_GB2312" w:cs="宋体"/>
          <w:kern w:val="0"/>
          <w:sz w:val="32"/>
          <w:szCs w:val="32"/>
          <w:lang w:val="en-US" w:eastAsia="zh-CN"/>
        </w:rPr>
        <w:t>均列入基本支出预算，项目支出仅包含国有林退休（退职）人员生活补贴上年度结转及本年度资金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呼图壁县社会保险中心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712.26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712.26</w:t>
      </w:r>
      <w:r>
        <w:rPr>
          <w:rFonts w:hint="eastAsia" w:ascii="仿宋_GB2312" w:hAnsi="宋体" w:eastAsia="仿宋_GB2312" w:cs="宋体"/>
          <w:color w:val="auto"/>
          <w:kern w:val="0"/>
          <w:sz w:val="32"/>
          <w:szCs w:val="32"/>
          <w:highlight w:val="none"/>
        </w:rPr>
        <w:t>万元。</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宋体" w:eastAsia="仿宋_GB2312" w:cs="宋体"/>
          <w:color w:val="auto"/>
          <w:sz w:val="32"/>
          <w:szCs w:val="32"/>
          <w:highlight w:val="none"/>
          <w:lang w:val="en-US"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仿宋" w:eastAsia="仿宋_GB2312"/>
          <w:b w:val="0"/>
          <w:bCs w:val="0"/>
          <w:color w:val="auto"/>
          <w:sz w:val="32"/>
          <w:highlight w:val="none"/>
          <w:lang w:val="en-US" w:eastAsia="zh-CN"/>
        </w:rPr>
        <w:t>208</w:t>
      </w:r>
      <w:r>
        <w:rPr>
          <w:rFonts w:hint="eastAsia" w:ascii="仿宋_GB2312" w:hAnsi="仿宋" w:eastAsia="仿宋_GB2312"/>
          <w:color w:val="auto"/>
          <w:sz w:val="32"/>
          <w:highlight w:val="none"/>
          <w:lang w:eastAsia="zh-CN"/>
        </w:rPr>
        <w:t>社会保障和就业支出（</w:t>
      </w:r>
      <w:r>
        <w:rPr>
          <w:rFonts w:hint="eastAsia" w:ascii="仿宋_GB2312" w:hAnsi="仿宋" w:eastAsia="仿宋_GB2312"/>
          <w:color w:val="auto"/>
          <w:sz w:val="32"/>
          <w:highlight w:val="none"/>
          <w:lang w:val="en-US" w:eastAsia="zh-CN"/>
        </w:rPr>
        <w:t>类</w:t>
      </w:r>
      <w:r>
        <w:rPr>
          <w:rFonts w:hint="eastAsia" w:ascii="仿宋_GB2312" w:hAnsi="仿宋" w:eastAsia="仿宋_GB2312"/>
          <w:color w:val="auto"/>
          <w:sz w:val="32"/>
          <w:highlight w:val="none"/>
          <w:lang w:eastAsia="zh-CN"/>
        </w:rPr>
        <w:t>）</w:t>
      </w:r>
      <w:r>
        <w:rPr>
          <w:rFonts w:hint="eastAsia" w:ascii="仿宋_GB2312" w:hAnsi="宋体" w:eastAsia="仿宋_GB2312" w:cs="宋体"/>
          <w:color w:val="auto"/>
          <w:kern w:val="0"/>
          <w:sz w:val="32"/>
          <w:szCs w:val="32"/>
          <w:highlight w:val="none"/>
          <w:lang w:val="en-US" w:eastAsia="zh-CN"/>
        </w:rPr>
        <w:t>662.97</w:t>
      </w:r>
      <w:r>
        <w:rPr>
          <w:rFonts w:hint="eastAsia" w:ascii="仿宋_GB2312" w:hAnsi="仿宋" w:eastAsia="仿宋_GB2312"/>
          <w:color w:val="auto"/>
          <w:sz w:val="32"/>
          <w:highlight w:val="none"/>
        </w:rPr>
        <w:t>万元，</w:t>
      </w:r>
      <w:r>
        <w:rPr>
          <w:rFonts w:hint="eastAsia" w:ascii="仿宋_GB2312" w:hAnsi="仿宋" w:eastAsia="仿宋_GB2312"/>
          <w:color w:val="auto"/>
          <w:sz w:val="32"/>
          <w:highlight w:val="none"/>
          <w:lang w:val="en-US" w:eastAsia="zh-CN"/>
        </w:rPr>
        <w:t>主要用于：</w:t>
      </w:r>
      <w:r>
        <w:rPr>
          <w:rFonts w:hint="eastAsia" w:ascii="仿宋_GB2312" w:hAnsi="仿宋" w:eastAsia="仿宋_GB2312"/>
          <w:b w:val="0"/>
          <w:bCs w:val="0"/>
          <w:color w:val="auto"/>
          <w:sz w:val="32"/>
          <w:highlight w:val="none"/>
          <w:lang w:val="en-US" w:eastAsia="zh-CN"/>
        </w:rPr>
        <w:t>208</w:t>
      </w:r>
      <w:r>
        <w:rPr>
          <w:rFonts w:hint="eastAsia" w:ascii="仿宋_GB2312" w:hAnsi="仿宋" w:eastAsia="仿宋_GB2312"/>
          <w:color w:val="auto"/>
          <w:sz w:val="32"/>
          <w:highlight w:val="none"/>
          <w:lang w:eastAsia="zh-CN"/>
        </w:rPr>
        <w:t>社会保障和就业支出（</w:t>
      </w:r>
      <w:r>
        <w:rPr>
          <w:rFonts w:hint="eastAsia" w:ascii="仿宋_GB2312" w:hAnsi="仿宋" w:eastAsia="仿宋_GB2312"/>
          <w:color w:val="auto"/>
          <w:sz w:val="32"/>
          <w:highlight w:val="none"/>
          <w:lang w:val="en-US" w:eastAsia="zh-CN"/>
        </w:rPr>
        <w:t>类</w:t>
      </w:r>
      <w:r>
        <w:rPr>
          <w:rFonts w:hint="eastAsia" w:ascii="仿宋_GB2312" w:hAnsi="仿宋" w:eastAsia="仿宋_GB2312"/>
          <w:color w:val="auto"/>
          <w:sz w:val="32"/>
          <w:highlight w:val="none"/>
          <w:lang w:eastAsia="zh-CN"/>
        </w:rPr>
        <w:t>）</w:t>
      </w:r>
      <w:r>
        <w:rPr>
          <w:rFonts w:hint="eastAsia" w:ascii="仿宋_GB2312" w:hAnsi="仿宋" w:eastAsia="仿宋_GB2312"/>
          <w:color w:val="auto"/>
          <w:sz w:val="32"/>
          <w:highlight w:val="none"/>
          <w:lang w:val="en-US" w:eastAsia="zh-CN"/>
        </w:rPr>
        <w:t>01人力资源和社会保障管理事务（款）613.42万元，</w:t>
      </w:r>
      <w:r>
        <w:rPr>
          <w:rFonts w:hint="eastAsia" w:ascii="仿宋_GB2312" w:hAnsi="仿宋" w:eastAsia="仿宋_GB2312"/>
          <w:b w:val="0"/>
          <w:bCs w:val="0"/>
          <w:color w:val="auto"/>
          <w:sz w:val="32"/>
          <w:highlight w:val="none"/>
          <w:lang w:val="en-US" w:eastAsia="zh-CN"/>
        </w:rPr>
        <w:t>208</w:t>
      </w:r>
      <w:r>
        <w:rPr>
          <w:rFonts w:hint="eastAsia" w:ascii="仿宋_GB2312" w:hAnsi="仿宋" w:eastAsia="仿宋_GB2312"/>
          <w:color w:val="auto"/>
          <w:sz w:val="32"/>
          <w:highlight w:val="none"/>
          <w:lang w:eastAsia="zh-CN"/>
        </w:rPr>
        <w:t>社会保障和就业支出（</w:t>
      </w:r>
      <w:r>
        <w:rPr>
          <w:rFonts w:hint="eastAsia" w:ascii="仿宋_GB2312" w:hAnsi="仿宋" w:eastAsia="仿宋_GB2312"/>
          <w:color w:val="auto"/>
          <w:sz w:val="32"/>
          <w:highlight w:val="none"/>
          <w:lang w:val="en-US" w:eastAsia="zh-CN"/>
        </w:rPr>
        <w:t>类</w:t>
      </w:r>
      <w:r>
        <w:rPr>
          <w:rFonts w:hint="eastAsia" w:ascii="仿宋_GB2312" w:hAnsi="仿宋" w:eastAsia="仿宋_GB2312"/>
          <w:color w:val="auto"/>
          <w:sz w:val="32"/>
          <w:highlight w:val="none"/>
          <w:lang w:eastAsia="zh-CN"/>
        </w:rPr>
        <w:t>）</w:t>
      </w:r>
      <w:r>
        <w:rPr>
          <w:rFonts w:hint="eastAsia" w:ascii="仿宋_GB2312" w:hAnsi="仿宋" w:eastAsia="仿宋_GB2312"/>
          <w:color w:val="auto"/>
          <w:sz w:val="32"/>
          <w:highlight w:val="none"/>
          <w:lang w:val="en-US" w:eastAsia="zh-CN"/>
        </w:rPr>
        <w:t>05行政事业单位养老支出（款）44.71万元，</w:t>
      </w:r>
      <w:r>
        <w:rPr>
          <w:rFonts w:hint="eastAsia" w:ascii="仿宋_GB2312" w:hAnsi="仿宋" w:eastAsia="仿宋_GB2312"/>
          <w:b w:val="0"/>
          <w:bCs w:val="0"/>
          <w:color w:val="auto"/>
          <w:sz w:val="32"/>
          <w:highlight w:val="none"/>
          <w:lang w:val="en-US" w:eastAsia="zh-CN"/>
        </w:rPr>
        <w:t>208</w:t>
      </w:r>
      <w:r>
        <w:rPr>
          <w:rFonts w:hint="eastAsia" w:ascii="仿宋_GB2312" w:hAnsi="仿宋" w:eastAsia="仿宋_GB2312"/>
          <w:color w:val="auto"/>
          <w:sz w:val="32"/>
          <w:highlight w:val="none"/>
          <w:lang w:eastAsia="zh-CN"/>
        </w:rPr>
        <w:t>社会保障和就业支出（</w:t>
      </w:r>
      <w:r>
        <w:rPr>
          <w:rFonts w:hint="eastAsia" w:ascii="仿宋_GB2312" w:hAnsi="仿宋" w:eastAsia="仿宋_GB2312"/>
          <w:color w:val="auto"/>
          <w:sz w:val="32"/>
          <w:highlight w:val="none"/>
          <w:lang w:val="en-US" w:eastAsia="zh-CN"/>
        </w:rPr>
        <w:t>类</w:t>
      </w:r>
      <w:r>
        <w:rPr>
          <w:rFonts w:hint="eastAsia" w:ascii="仿宋_GB2312" w:hAnsi="仿宋" w:eastAsia="仿宋_GB2312"/>
          <w:color w:val="auto"/>
          <w:sz w:val="32"/>
          <w:highlight w:val="none"/>
          <w:lang w:eastAsia="zh-CN"/>
        </w:rPr>
        <w:t>）</w:t>
      </w:r>
      <w:r>
        <w:rPr>
          <w:rFonts w:hint="eastAsia" w:ascii="仿宋_GB2312" w:hAnsi="仿宋" w:eastAsia="仿宋_GB2312"/>
          <w:color w:val="auto"/>
          <w:sz w:val="32"/>
          <w:highlight w:val="none"/>
          <w:lang w:val="en-US" w:eastAsia="zh-CN"/>
        </w:rPr>
        <w:t>06企业改革补助（款）4.84万元；210卫生健康支出（类）21.51万元，主要用于：210卫生健康支出（类）11行政事业单位医疗（款）21.51万元；</w:t>
      </w:r>
      <w:r>
        <w:rPr>
          <w:rFonts w:hint="eastAsia" w:ascii="仿宋_GB2312" w:hAnsi="宋体" w:eastAsia="仿宋_GB2312" w:cs="宋体"/>
          <w:color w:val="auto"/>
          <w:sz w:val="32"/>
          <w:szCs w:val="32"/>
          <w:highlight w:val="none"/>
          <w:lang w:val="en-US" w:eastAsia="zh-CN"/>
        </w:rPr>
        <w:t>221住房保障支出</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lang w:val="en-US" w:eastAsia="zh-CN"/>
        </w:rPr>
        <w:t>类</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lang w:val="en-US" w:eastAsia="zh-CN"/>
        </w:rPr>
        <w:t>27.78万元，主要用于：221住房保障支出</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lang w:val="en-US" w:eastAsia="zh-CN"/>
        </w:rPr>
        <w:t>类</w:t>
      </w:r>
      <w:r>
        <w:rPr>
          <w:rFonts w:hint="eastAsia" w:ascii="仿宋_GB2312" w:hAnsi="宋体" w:eastAsia="仿宋_GB2312" w:cs="宋体"/>
          <w:color w:val="auto"/>
          <w:sz w:val="32"/>
          <w:szCs w:val="32"/>
          <w:highlight w:val="none"/>
          <w:lang w:eastAsia="zh-CN"/>
        </w:rPr>
        <w:t>）</w:t>
      </w:r>
      <w:r>
        <w:rPr>
          <w:rFonts w:hint="eastAsia" w:ascii="仿宋_GB2312" w:hAnsi="宋体" w:eastAsia="仿宋_GB2312" w:cs="宋体"/>
          <w:color w:val="auto"/>
          <w:sz w:val="32"/>
          <w:szCs w:val="32"/>
          <w:highlight w:val="none"/>
          <w:lang w:val="en-US" w:eastAsia="zh-CN"/>
        </w:rPr>
        <w:t>02住房改革支出（款）27.78万元。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呼图壁县社会保险中心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呼图壁县社会保险中心2024年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712.26</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707.42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28.07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4.13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在职人员工资及社保增加、同工同酬人员增加</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4.84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增加0.95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增长24.42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val="en-US" w:eastAsia="zh-CN"/>
        </w:rPr>
        <w:t>项目支出包含国有林退休（退职）人员生活补贴上年度结转及本年度资金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auto"/>
          <w:sz w:val="32"/>
          <w:highlight w:val="none"/>
          <w:lang w:val="en-US" w:eastAsia="zh-CN"/>
        </w:rPr>
      </w:pPr>
      <w:r>
        <w:rPr>
          <w:rFonts w:hint="eastAsia" w:ascii="仿宋_GB2312" w:eastAsia="仿宋_GB2312"/>
          <w:b w:val="0"/>
          <w:bCs w:val="0"/>
          <w:color w:val="auto"/>
          <w:sz w:val="32"/>
          <w:szCs w:val="32"/>
        </w:rPr>
        <w:t>1</w:t>
      </w:r>
      <w:r>
        <w:rPr>
          <w:rFonts w:hint="eastAsia" w:ascii="仿宋_GB2312" w:eastAsia="仿宋_GB2312"/>
          <w:b w:val="0"/>
          <w:bCs w:val="0"/>
          <w:color w:val="auto"/>
          <w:sz w:val="32"/>
          <w:szCs w:val="32"/>
          <w:lang w:eastAsia="zh-CN"/>
        </w:rPr>
        <w:t>、</w:t>
      </w:r>
      <w:r>
        <w:rPr>
          <w:rFonts w:hint="eastAsia" w:ascii="仿宋_GB2312" w:eastAsia="仿宋_GB2312"/>
          <w:b w:val="0"/>
          <w:bCs w:val="0"/>
          <w:color w:val="auto"/>
          <w:sz w:val="32"/>
          <w:szCs w:val="32"/>
          <w:lang w:val="en-US" w:eastAsia="zh-CN"/>
        </w:rPr>
        <w:t>208社会保障和就业支出</w:t>
      </w:r>
      <w:r>
        <w:rPr>
          <w:rFonts w:hint="eastAsia" w:ascii="仿宋_GB2312" w:eastAsia="仿宋_GB2312"/>
          <w:b w:val="0"/>
          <w:bCs w:val="0"/>
          <w:color w:val="auto"/>
          <w:sz w:val="32"/>
          <w:szCs w:val="32"/>
        </w:rPr>
        <w:t>（类）</w:t>
      </w:r>
      <w:r>
        <w:rPr>
          <w:rFonts w:hint="eastAsia" w:ascii="仿宋_GB2312" w:hAnsi="宋体" w:eastAsia="仿宋_GB2312" w:cs="宋体"/>
          <w:color w:val="auto"/>
          <w:kern w:val="0"/>
          <w:sz w:val="32"/>
          <w:szCs w:val="32"/>
          <w:highlight w:val="none"/>
          <w:lang w:val="en-US" w:eastAsia="zh-CN"/>
        </w:rPr>
        <w:t>662.97</w:t>
      </w:r>
      <w:r>
        <w:rPr>
          <w:rFonts w:hint="eastAsia" w:ascii="仿宋_GB2312" w:hAnsi="宋体" w:eastAsia="仿宋_GB2312" w:cs="宋体"/>
          <w:b w:val="0"/>
          <w:bCs w:val="0"/>
          <w:color w:val="auto"/>
          <w:kern w:val="0"/>
          <w:sz w:val="32"/>
          <w:szCs w:val="32"/>
        </w:rPr>
        <w:t>万元，占</w:t>
      </w:r>
      <w:r>
        <w:rPr>
          <w:rFonts w:hint="eastAsia" w:ascii="仿宋_GB2312" w:hAnsi="宋体" w:eastAsia="仿宋_GB2312" w:cs="宋体"/>
          <w:b w:val="0"/>
          <w:bCs w:val="0"/>
          <w:color w:val="auto"/>
          <w:kern w:val="0"/>
          <w:sz w:val="32"/>
          <w:szCs w:val="32"/>
          <w:lang w:val="en-US" w:eastAsia="zh-CN"/>
        </w:rPr>
        <w:t>93.08</w:t>
      </w:r>
      <w:r>
        <w:rPr>
          <w:rFonts w:hint="eastAsia" w:ascii="仿宋_GB2312" w:hAnsi="宋体" w:eastAsia="仿宋_GB2312" w:cs="宋体"/>
          <w:b w:val="0"/>
          <w:bCs w:val="0"/>
          <w:color w:val="auto"/>
          <w:kern w:val="0"/>
          <w:sz w:val="32"/>
          <w:szCs w:val="32"/>
        </w:rPr>
        <w:t>%</w:t>
      </w:r>
      <w:r>
        <w:rPr>
          <w:rFonts w:hint="eastAsia" w:ascii="仿宋_GB2312" w:hAnsi="宋体" w:eastAsia="仿宋_GB2312" w:cs="宋体"/>
          <w:b w:val="0"/>
          <w:bCs w:val="0"/>
          <w:color w:val="auto"/>
          <w:kern w:val="0"/>
          <w:sz w:val="32"/>
          <w:szCs w:val="32"/>
          <w:lang w:eastAsia="zh-CN"/>
        </w:rPr>
        <w:t>；</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b w:val="0"/>
          <w:bCs w:val="0"/>
          <w:color w:val="auto"/>
          <w:sz w:val="32"/>
          <w:highlight w:val="none"/>
          <w:lang w:val="en-US" w:eastAsia="zh-CN"/>
        </w:rPr>
      </w:pPr>
      <w:r>
        <w:rPr>
          <w:rFonts w:hint="eastAsia" w:ascii="仿宋_GB2312" w:eastAsia="仿宋_GB2312" w:cs="Times New Roman"/>
          <w:b w:val="0"/>
          <w:bCs w:val="0"/>
          <w:color w:val="auto"/>
          <w:sz w:val="32"/>
          <w:szCs w:val="32"/>
          <w:lang w:val="en-US" w:eastAsia="zh-CN"/>
        </w:rPr>
        <w:t>2</w:t>
      </w:r>
      <w:r>
        <w:rPr>
          <w:rFonts w:hint="eastAsia" w:ascii="仿宋_GB2312" w:eastAsia="仿宋_GB2312" w:cs="Times New Roman"/>
          <w:b w:val="0"/>
          <w:bCs w:val="0"/>
          <w:color w:val="auto"/>
          <w:sz w:val="32"/>
          <w:szCs w:val="32"/>
          <w:lang w:eastAsia="zh-CN"/>
        </w:rPr>
        <w:t>、</w:t>
      </w:r>
      <w:r>
        <w:rPr>
          <w:rFonts w:hint="eastAsia" w:ascii="仿宋_GB2312" w:eastAsia="仿宋_GB2312" w:cs="Times New Roman"/>
          <w:b w:val="0"/>
          <w:bCs w:val="0"/>
          <w:color w:val="auto"/>
          <w:sz w:val="32"/>
          <w:szCs w:val="32"/>
          <w:lang w:val="en-US" w:eastAsia="zh-CN"/>
        </w:rPr>
        <w:t>2</w:t>
      </w:r>
      <w:r>
        <w:rPr>
          <w:rFonts w:hint="eastAsia" w:ascii="仿宋_GB2312" w:hAnsi="仿宋" w:eastAsia="仿宋_GB2312"/>
          <w:b w:val="0"/>
          <w:bCs w:val="0"/>
          <w:color w:val="auto"/>
          <w:sz w:val="32"/>
          <w:highlight w:val="none"/>
          <w:lang w:val="en-US" w:eastAsia="zh-CN"/>
        </w:rPr>
        <w:t>10卫生健康支出（类）21.51万元，</w:t>
      </w:r>
      <w:r>
        <w:rPr>
          <w:rFonts w:hint="eastAsia" w:ascii="仿宋_GB2312" w:hAnsi="宋体" w:eastAsia="仿宋_GB2312" w:cs="宋体"/>
          <w:b w:val="0"/>
          <w:bCs w:val="0"/>
          <w:color w:val="auto"/>
          <w:kern w:val="0"/>
          <w:sz w:val="32"/>
          <w:szCs w:val="32"/>
        </w:rPr>
        <w:t>占</w:t>
      </w:r>
      <w:r>
        <w:rPr>
          <w:rFonts w:hint="eastAsia" w:ascii="仿宋_GB2312" w:hAnsi="宋体" w:eastAsia="仿宋_GB2312" w:cs="宋体"/>
          <w:b w:val="0"/>
          <w:bCs w:val="0"/>
          <w:color w:val="auto"/>
          <w:kern w:val="0"/>
          <w:sz w:val="32"/>
          <w:szCs w:val="32"/>
          <w:lang w:val="en-US" w:eastAsia="zh-CN"/>
        </w:rPr>
        <w:t>3.02</w:t>
      </w:r>
      <w:r>
        <w:rPr>
          <w:rFonts w:hint="eastAsia" w:ascii="仿宋_GB2312" w:hAnsi="宋体" w:eastAsia="仿宋_GB2312" w:cs="宋体"/>
          <w:b w:val="0"/>
          <w:bCs w:val="0"/>
          <w:color w:val="auto"/>
          <w:kern w:val="0"/>
          <w:sz w:val="32"/>
          <w:szCs w:val="32"/>
        </w:rPr>
        <w:t>%</w:t>
      </w:r>
      <w:r>
        <w:rPr>
          <w:rFonts w:hint="eastAsia" w:ascii="仿宋_GB2312" w:hAnsi="宋体" w:eastAsia="仿宋_GB2312" w:cs="宋体"/>
          <w:b w:val="0"/>
          <w:bCs w:val="0"/>
          <w:color w:val="auto"/>
          <w:kern w:val="0"/>
          <w:sz w:val="32"/>
          <w:szCs w:val="32"/>
          <w:lang w:eastAsia="zh-CN"/>
        </w:rPr>
        <w:t>；</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default" w:ascii="仿宋_GB2312" w:eastAsia="仿宋_GB2312"/>
          <w:b w:val="0"/>
          <w:bCs w:val="0"/>
          <w:color w:val="auto"/>
          <w:sz w:val="32"/>
          <w:szCs w:val="32"/>
          <w:lang w:val="en-US" w:eastAsia="zh-CN"/>
        </w:rPr>
      </w:pPr>
      <w:r>
        <w:rPr>
          <w:rFonts w:hint="eastAsia" w:ascii="仿宋_GB2312" w:hAnsi="仿宋" w:eastAsia="仿宋_GB2312"/>
          <w:b w:val="0"/>
          <w:bCs w:val="0"/>
          <w:color w:val="auto"/>
          <w:sz w:val="32"/>
          <w:highlight w:val="none"/>
          <w:lang w:val="en-US" w:eastAsia="zh-CN"/>
        </w:rPr>
        <w:t>3、221住房保障支出（类）27.78万元</w:t>
      </w:r>
      <w:r>
        <w:rPr>
          <w:rFonts w:hint="eastAsia" w:ascii="仿宋_GB2312" w:hAnsi="宋体" w:eastAsia="仿宋_GB2312" w:cs="宋体"/>
          <w:b w:val="0"/>
          <w:bCs w:val="0"/>
          <w:color w:val="auto"/>
          <w:kern w:val="0"/>
          <w:sz w:val="32"/>
          <w:szCs w:val="32"/>
        </w:rPr>
        <w:t>占</w:t>
      </w:r>
      <w:r>
        <w:rPr>
          <w:rFonts w:hint="eastAsia" w:ascii="仿宋_GB2312" w:hAnsi="宋体" w:eastAsia="仿宋_GB2312" w:cs="宋体"/>
          <w:b w:val="0"/>
          <w:bCs w:val="0"/>
          <w:color w:val="auto"/>
          <w:kern w:val="0"/>
          <w:sz w:val="32"/>
          <w:szCs w:val="32"/>
          <w:lang w:val="en-US" w:eastAsia="zh-CN"/>
        </w:rPr>
        <w:t>3.9</w:t>
      </w:r>
      <w:r>
        <w:rPr>
          <w:rFonts w:hint="eastAsia" w:ascii="仿宋_GB2312" w:hAnsi="宋体" w:eastAsia="仿宋_GB2312" w:cs="宋体"/>
          <w:b w:val="0"/>
          <w:bCs w:val="0"/>
          <w:color w:val="auto"/>
          <w:kern w:val="0"/>
          <w:sz w:val="32"/>
          <w:szCs w:val="32"/>
        </w:rPr>
        <w:t>%</w:t>
      </w:r>
      <w:r>
        <w:rPr>
          <w:rFonts w:hint="eastAsia" w:ascii="仿宋_GB2312" w:hAnsi="仿宋" w:eastAsia="仿宋_GB2312"/>
          <w:b w:val="0"/>
          <w:bCs w:val="0"/>
          <w:color w:val="auto"/>
          <w:sz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s="Times New Roman"/>
          <w:color w:val="auto"/>
          <w:sz w:val="32"/>
          <w:highlight w:val="none"/>
          <w:lang w:val="en-US" w:eastAsia="zh-CN"/>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eastAsia="zh-CN"/>
        </w:rPr>
        <w:t>、</w:t>
      </w:r>
      <w:r>
        <w:rPr>
          <w:rFonts w:hint="eastAsia" w:ascii="仿宋_GB2312" w:hAnsi="宋体" w:eastAsia="仿宋_GB2312" w:cs="宋体"/>
          <w:color w:val="auto"/>
          <w:kern w:val="0"/>
          <w:sz w:val="32"/>
          <w:szCs w:val="32"/>
          <w:highlight w:val="none"/>
          <w:lang w:val="en-US" w:eastAsia="zh-CN"/>
        </w:rPr>
        <w:t>208</w:t>
      </w:r>
      <w:r>
        <w:rPr>
          <w:rFonts w:hint="eastAsia" w:ascii="仿宋_GB2312" w:hAnsi="仿宋" w:eastAsia="仿宋_GB2312"/>
          <w:color w:val="auto"/>
          <w:sz w:val="32"/>
          <w:highlight w:val="none"/>
          <w:lang w:eastAsia="zh-CN"/>
        </w:rPr>
        <w:t>社会保障和就业支出（</w:t>
      </w:r>
      <w:r>
        <w:rPr>
          <w:rFonts w:hint="eastAsia" w:ascii="仿宋_GB2312" w:hAnsi="仿宋" w:eastAsia="仿宋_GB2312"/>
          <w:color w:val="auto"/>
          <w:sz w:val="32"/>
          <w:highlight w:val="none"/>
          <w:lang w:val="en-US" w:eastAsia="zh-CN"/>
        </w:rPr>
        <w:t>类</w:t>
      </w:r>
      <w:r>
        <w:rPr>
          <w:rFonts w:hint="eastAsia" w:ascii="仿宋_GB2312" w:hAnsi="仿宋" w:eastAsia="仿宋_GB2312"/>
          <w:color w:val="auto"/>
          <w:sz w:val="32"/>
          <w:highlight w:val="none"/>
          <w:lang w:eastAsia="zh-CN"/>
        </w:rPr>
        <w:t>）</w:t>
      </w:r>
      <w:r>
        <w:rPr>
          <w:rFonts w:hint="eastAsia" w:ascii="仿宋_GB2312" w:hAnsi="仿宋" w:eastAsia="仿宋_GB2312"/>
          <w:color w:val="auto"/>
          <w:sz w:val="32"/>
          <w:highlight w:val="none"/>
          <w:lang w:val="en-US" w:eastAsia="zh-CN"/>
        </w:rPr>
        <w:t>01人力资源和社会保障管理事务（款）09社会保险经办机构</w:t>
      </w:r>
      <w:r>
        <w:rPr>
          <w:rFonts w:ascii="仿宋_GB2312" w:hAnsi="宋体" w:eastAsia="仿宋_GB2312" w:cs="宋体"/>
          <w:kern w:val="0"/>
          <w:sz w:val="32"/>
          <w:szCs w:val="32"/>
        </w:rPr>
        <w:t>（项）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613.42</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val="en-US" w:eastAsia="zh-CN"/>
        </w:rPr>
        <w:t>增加23.38</w:t>
      </w:r>
      <w:r>
        <w:rPr>
          <w:rFonts w:hint="eastAsia" w:ascii="仿宋_GB2312" w:hAnsi="宋体" w:eastAsia="仿宋_GB2312" w:cs="宋体"/>
          <w:kern w:val="0"/>
          <w:sz w:val="32"/>
          <w:szCs w:val="32"/>
        </w:rPr>
        <w:t>万元，增</w:t>
      </w:r>
      <w:r>
        <w:rPr>
          <w:rFonts w:hint="eastAsia" w:ascii="仿宋_GB2312" w:hAnsi="宋体" w:eastAsia="仿宋_GB2312" w:cs="宋体"/>
          <w:kern w:val="0"/>
          <w:sz w:val="32"/>
          <w:szCs w:val="32"/>
          <w:lang w:val="en-US" w:eastAsia="zh-CN"/>
        </w:rPr>
        <w:t>长3.96</w:t>
      </w:r>
      <w:r>
        <w:rPr>
          <w:rFonts w:hint="eastAsia" w:ascii="仿宋_GB2312" w:hAnsi="宋体" w:eastAsia="仿宋_GB2312" w:cs="宋体"/>
          <w:kern w:val="0"/>
          <w:sz w:val="32"/>
          <w:szCs w:val="32"/>
        </w:rPr>
        <w:t>%，主要原因是：</w:t>
      </w:r>
      <w:r>
        <w:rPr>
          <w:rFonts w:hint="eastAsia" w:ascii="仿宋_GB2312" w:hAnsi="宋体" w:eastAsia="仿宋_GB2312" w:cs="宋体"/>
          <w:color w:val="auto"/>
          <w:kern w:val="0"/>
          <w:sz w:val="32"/>
          <w:szCs w:val="32"/>
          <w:highlight w:val="none"/>
          <w:lang w:val="en-US" w:eastAsia="zh-CN"/>
        </w:rPr>
        <w:t>2024年在职在编人员工资、社保均上调，同工同酬人员增加</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s="Times New Roman"/>
          <w:color w:val="auto"/>
          <w:sz w:val="32"/>
          <w:highlight w:val="none"/>
          <w:lang w:val="en-US" w:eastAsia="zh-CN"/>
        </w:rPr>
      </w:pPr>
      <w:r>
        <w:rPr>
          <w:rFonts w:hint="eastAsia" w:ascii="仿宋_GB2312" w:hAnsi="仿宋" w:eastAsia="仿宋_GB2312" w:cs="Times New Roman"/>
          <w:color w:val="auto"/>
          <w:sz w:val="32"/>
          <w:highlight w:val="none"/>
          <w:lang w:val="en-US" w:eastAsia="zh-CN"/>
        </w:rPr>
        <w:t>2、208社会保障和就业支出（类）01人力资源和社会保障管理事务（款）02事业单位离退休（项）：2024年预算数为11.16万元，比上年预算增加11.16万元，增长100%，主要原因是：2024年对退休人员涉及资金预算单列；</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color w:val="auto"/>
          <w:kern w:val="0"/>
          <w:sz w:val="32"/>
          <w:szCs w:val="32"/>
          <w:highlight w:val="none"/>
          <w:lang w:val="en-US" w:eastAsia="zh-CN"/>
        </w:rPr>
        <w:t>208</w:t>
      </w:r>
      <w:r>
        <w:rPr>
          <w:rFonts w:hint="eastAsia" w:ascii="仿宋_GB2312" w:hAnsi="仿宋" w:eastAsia="仿宋_GB2312"/>
          <w:color w:val="auto"/>
          <w:sz w:val="32"/>
          <w:highlight w:val="none"/>
          <w:lang w:eastAsia="zh-CN"/>
        </w:rPr>
        <w:t>社会保障和就业支出（</w:t>
      </w:r>
      <w:r>
        <w:rPr>
          <w:rFonts w:hint="eastAsia" w:ascii="仿宋_GB2312" w:hAnsi="仿宋" w:eastAsia="仿宋_GB2312"/>
          <w:color w:val="auto"/>
          <w:sz w:val="32"/>
          <w:highlight w:val="none"/>
          <w:lang w:val="en-US" w:eastAsia="zh-CN"/>
        </w:rPr>
        <w:t>类</w:t>
      </w:r>
      <w:r>
        <w:rPr>
          <w:rFonts w:hint="eastAsia" w:ascii="仿宋_GB2312" w:hAnsi="仿宋" w:eastAsia="仿宋_GB2312"/>
          <w:color w:val="auto"/>
          <w:sz w:val="32"/>
          <w:highlight w:val="none"/>
          <w:lang w:eastAsia="zh-CN"/>
        </w:rPr>
        <w:t>）</w:t>
      </w:r>
      <w:r>
        <w:rPr>
          <w:rFonts w:hint="eastAsia" w:ascii="仿宋_GB2312" w:hAnsi="仿宋" w:eastAsia="仿宋_GB2312"/>
          <w:color w:val="auto"/>
          <w:sz w:val="32"/>
          <w:highlight w:val="none"/>
          <w:lang w:val="en-US" w:eastAsia="zh-CN"/>
        </w:rPr>
        <w:t>05行政事业单位养老支出（款）05机关事业单位基本养老保险缴费支出（项）：2024</w:t>
      </w:r>
      <w:r>
        <w:rPr>
          <w:rFonts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33.55</w:t>
      </w:r>
      <w:r>
        <w:rPr>
          <w:rFonts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增加0.81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增长2.47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2024年在职在编人员社保基数增加；</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color w:val="auto"/>
          <w:sz w:val="32"/>
          <w:highlight w:val="none"/>
          <w:lang w:val="en-US" w:eastAsia="zh-CN"/>
        </w:rPr>
      </w:pPr>
      <w:r>
        <w:rPr>
          <w:rFonts w:hint="eastAsia" w:ascii="仿宋_GB2312" w:hAnsi="宋体" w:eastAsia="仿宋_GB2312" w:cs="宋体"/>
          <w:color w:val="auto"/>
          <w:kern w:val="0"/>
          <w:sz w:val="32"/>
          <w:szCs w:val="32"/>
          <w:highlight w:val="none"/>
          <w:lang w:val="en-US" w:eastAsia="zh-CN"/>
        </w:rPr>
        <w:t>4、208</w:t>
      </w:r>
      <w:r>
        <w:rPr>
          <w:rFonts w:hint="eastAsia" w:ascii="仿宋_GB2312" w:hAnsi="仿宋" w:eastAsia="仿宋_GB2312"/>
          <w:color w:val="auto"/>
          <w:sz w:val="32"/>
          <w:highlight w:val="none"/>
          <w:lang w:eastAsia="zh-CN"/>
        </w:rPr>
        <w:t>社会保障和就业支出（</w:t>
      </w:r>
      <w:r>
        <w:rPr>
          <w:rFonts w:hint="eastAsia" w:ascii="仿宋_GB2312" w:hAnsi="仿宋" w:eastAsia="仿宋_GB2312"/>
          <w:color w:val="auto"/>
          <w:sz w:val="32"/>
          <w:highlight w:val="none"/>
          <w:lang w:val="en-US" w:eastAsia="zh-CN"/>
        </w:rPr>
        <w:t>类</w:t>
      </w:r>
      <w:r>
        <w:rPr>
          <w:rFonts w:hint="eastAsia" w:ascii="仿宋_GB2312" w:hAnsi="仿宋" w:eastAsia="仿宋_GB2312"/>
          <w:color w:val="auto"/>
          <w:sz w:val="32"/>
          <w:highlight w:val="none"/>
          <w:lang w:eastAsia="zh-CN"/>
        </w:rPr>
        <w:t>）</w:t>
      </w:r>
      <w:r>
        <w:rPr>
          <w:rFonts w:hint="eastAsia" w:ascii="仿宋_GB2312" w:hAnsi="仿宋" w:eastAsia="仿宋_GB2312"/>
          <w:color w:val="auto"/>
          <w:sz w:val="32"/>
          <w:highlight w:val="none"/>
          <w:lang w:val="en-US" w:eastAsia="zh-CN"/>
        </w:rPr>
        <w:t>06企业改革补助（款）-99其他企业改革发展补助（项）：2024</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4.84万元，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减少247.16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降低98.08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仿宋" w:eastAsia="仿宋_GB2312"/>
          <w:color w:val="auto"/>
          <w:sz w:val="32"/>
          <w:highlight w:val="none"/>
          <w:lang w:val="en-US" w:eastAsia="zh-CN"/>
        </w:rPr>
        <w:t>对国有林退休（退职）生活补贴调整类款项至该类款项；</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color w:val="auto"/>
          <w:sz w:val="32"/>
          <w:highlight w:val="none"/>
          <w:lang w:val="en-US" w:eastAsia="zh-CN"/>
        </w:rPr>
      </w:pPr>
      <w:r>
        <w:rPr>
          <w:rFonts w:hint="eastAsia" w:ascii="仿宋_GB2312" w:hAnsi="仿宋" w:eastAsia="仿宋_GB2312"/>
          <w:color w:val="auto"/>
          <w:sz w:val="32"/>
          <w:highlight w:val="none"/>
          <w:lang w:val="en-US" w:eastAsia="zh-CN"/>
        </w:rPr>
        <w:t>5、210卫生健康支出（类）11行政事业单位医疗（款）-01行政单位医疗（项）：2024</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12.68万元，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减少10.84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降低46.09</w:t>
      </w:r>
      <w:r>
        <w:rPr>
          <w:rFonts w:hint="eastAsia" w:ascii="仿宋_GB2312" w:hAnsi="宋体" w:eastAsia="仿宋_GB2312" w:cs="宋体"/>
          <w:color w:val="auto"/>
          <w:kern w:val="0"/>
          <w:sz w:val="32"/>
          <w:szCs w:val="32"/>
          <w:highlight w:val="none"/>
        </w:rPr>
        <w:t>%，主要原因是：</w:t>
      </w:r>
      <w:r>
        <w:rPr>
          <w:rFonts w:hint="eastAsia" w:ascii="仿宋_GB2312" w:hAnsi="仿宋" w:eastAsia="仿宋_GB2312"/>
          <w:color w:val="auto"/>
          <w:sz w:val="32"/>
          <w:highlight w:val="none"/>
          <w:lang w:val="en-US" w:eastAsia="zh-CN"/>
        </w:rPr>
        <w:t>单位在职事业编人员医疗另计入事业单位医疗，退休人员医疗调整至正确类款项；</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color w:val="auto"/>
          <w:sz w:val="32"/>
          <w:highlight w:val="none"/>
          <w:lang w:val="en-US" w:eastAsia="zh-CN"/>
        </w:rPr>
      </w:pPr>
      <w:r>
        <w:rPr>
          <w:rFonts w:hint="eastAsia" w:ascii="仿宋_GB2312" w:hAnsi="仿宋" w:eastAsia="仿宋_GB2312"/>
          <w:color w:val="auto"/>
          <w:sz w:val="32"/>
          <w:highlight w:val="none"/>
          <w:lang w:val="en-US" w:eastAsia="zh-CN"/>
        </w:rPr>
        <w:t>6、210卫生健康支出（类）11行政事业单位医疗（款）-02行政单位医疗（项）：2024</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4.09万元，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增加4.09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增长100</w:t>
      </w:r>
      <w:r>
        <w:rPr>
          <w:rFonts w:hint="eastAsia" w:ascii="仿宋_GB2312" w:hAnsi="宋体" w:eastAsia="仿宋_GB2312" w:cs="宋体"/>
          <w:color w:val="auto"/>
          <w:kern w:val="0"/>
          <w:sz w:val="32"/>
          <w:szCs w:val="32"/>
          <w:highlight w:val="none"/>
        </w:rPr>
        <w:t>%，主要原因是：</w:t>
      </w:r>
      <w:r>
        <w:rPr>
          <w:rFonts w:hint="eastAsia" w:ascii="仿宋_GB2312" w:hAnsi="仿宋" w:eastAsia="仿宋_GB2312"/>
          <w:color w:val="auto"/>
          <w:sz w:val="32"/>
          <w:highlight w:val="none"/>
          <w:lang w:val="en-US" w:eastAsia="zh-CN"/>
        </w:rPr>
        <w:t>单位在职事业编人员医疗另计入事业单位医疗；</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color w:val="auto"/>
          <w:sz w:val="32"/>
          <w:highlight w:val="none"/>
          <w:lang w:val="en-US" w:eastAsia="zh-CN"/>
        </w:rPr>
      </w:pPr>
      <w:r>
        <w:rPr>
          <w:rFonts w:hint="eastAsia" w:ascii="仿宋_GB2312" w:hAnsi="仿宋" w:eastAsia="仿宋_GB2312"/>
          <w:color w:val="auto"/>
          <w:sz w:val="32"/>
          <w:highlight w:val="none"/>
          <w:lang w:val="en-US" w:eastAsia="zh-CN"/>
        </w:rPr>
        <w:t>7、210卫生健康支出（类）11行政事业单位医疗（款）-03公务员医疗补助（项）：2024</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4.62万元，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减少1.85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减低28.59</w:t>
      </w:r>
      <w:r>
        <w:rPr>
          <w:rFonts w:hint="eastAsia" w:ascii="仿宋_GB2312" w:hAnsi="宋体" w:eastAsia="仿宋_GB2312" w:cs="宋体"/>
          <w:color w:val="auto"/>
          <w:kern w:val="0"/>
          <w:sz w:val="32"/>
          <w:szCs w:val="32"/>
          <w:highlight w:val="none"/>
        </w:rPr>
        <w:t>%，主要原因是：</w:t>
      </w:r>
      <w:r>
        <w:rPr>
          <w:rFonts w:hint="eastAsia" w:ascii="仿宋_GB2312" w:hAnsi="仿宋" w:eastAsia="仿宋_GB2312"/>
          <w:color w:val="auto"/>
          <w:sz w:val="32"/>
          <w:highlight w:val="none"/>
          <w:lang w:val="en-US" w:eastAsia="zh-CN"/>
        </w:rPr>
        <w:t>单位在职人员减少，退休人员公补调整至正确类款项；</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仿宋_GB2312" w:hAnsi="仿宋" w:eastAsia="仿宋_GB2312"/>
          <w:color w:val="auto"/>
          <w:sz w:val="32"/>
          <w:highlight w:val="none"/>
          <w:lang w:val="en-US" w:eastAsia="zh-CN"/>
        </w:rPr>
      </w:pPr>
      <w:r>
        <w:rPr>
          <w:rFonts w:hint="eastAsia" w:ascii="仿宋_GB2312" w:hAnsi="仿宋" w:eastAsia="仿宋_GB2312"/>
          <w:color w:val="auto"/>
          <w:sz w:val="32"/>
          <w:highlight w:val="none"/>
          <w:lang w:val="en-US" w:eastAsia="zh-CN"/>
        </w:rPr>
        <w:t>8、210卫生健康支出（类）11行政事业单位医疗（款）-99其他行政事业单位医疗支出（项）：2024</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0.12万元，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增加0.05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增长71.43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2024年在职人员大额医疗补助资金单列预算；</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hint="eastAsia" w:ascii="黑体" w:hAnsi="黑体" w:eastAsia="黑体" w:cs="宋体"/>
          <w:bCs/>
          <w:kern w:val="0"/>
          <w:sz w:val="32"/>
          <w:szCs w:val="32"/>
        </w:rPr>
      </w:pPr>
      <w:r>
        <w:rPr>
          <w:rFonts w:hint="eastAsia" w:ascii="仿宋_GB2312" w:hAnsi="仿宋" w:eastAsia="仿宋_GB2312"/>
          <w:color w:val="auto"/>
          <w:sz w:val="32"/>
          <w:highlight w:val="none"/>
          <w:lang w:val="en-US" w:eastAsia="zh-CN"/>
        </w:rPr>
        <w:t>9、221住房保障支出02住房改革支出（款）01住房公积金（项）：2024</w:t>
      </w:r>
      <w:r>
        <w:rPr>
          <w:rFonts w:ascii="仿宋_GB2312" w:hAnsi="宋体" w:eastAsia="仿宋_GB2312" w:cs="宋体"/>
          <w:color w:val="auto"/>
          <w:kern w:val="0"/>
          <w:sz w:val="32"/>
          <w:szCs w:val="32"/>
          <w:highlight w:val="none"/>
        </w:rPr>
        <w:t>年预算数为</w:t>
      </w:r>
      <w:r>
        <w:rPr>
          <w:rFonts w:hint="eastAsia" w:ascii="仿宋_GB2312" w:hAnsi="仿宋" w:eastAsia="仿宋_GB2312"/>
          <w:color w:val="auto"/>
          <w:sz w:val="32"/>
          <w:highlight w:val="none"/>
          <w:lang w:val="en-US" w:eastAsia="zh-CN"/>
        </w:rPr>
        <w:t>27.78万元，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增加1.27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增加4.79</w:t>
      </w:r>
      <w:r>
        <w:rPr>
          <w:rFonts w:hint="eastAsia" w:ascii="仿宋_GB2312" w:hAnsi="宋体" w:eastAsia="仿宋_GB2312" w:cs="宋体"/>
          <w:color w:val="auto"/>
          <w:kern w:val="0"/>
          <w:sz w:val="32"/>
          <w:szCs w:val="32"/>
          <w:highlight w:val="none"/>
        </w:rPr>
        <w:t>%，主要原因是：</w:t>
      </w:r>
      <w:r>
        <w:rPr>
          <w:rFonts w:hint="eastAsia" w:ascii="仿宋_GB2312" w:hAnsi="仿宋" w:eastAsia="仿宋_GB2312"/>
          <w:color w:val="auto"/>
          <w:sz w:val="32"/>
          <w:highlight w:val="none"/>
          <w:lang w:val="en-US" w:eastAsia="zh-CN"/>
        </w:rPr>
        <w:t>单位在编人员住房公积金基数调整。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呼图壁县社会保险中心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呼图壁县社会保险中心</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707.42</w:t>
      </w:r>
      <w:r>
        <w:rPr>
          <w:rFonts w:hint="eastAsia" w:ascii="仿宋_GB2312" w:hAnsi="宋体" w:eastAsia="仿宋_GB2312" w:cs="宋体"/>
          <w:color w:val="auto"/>
          <w:spacing w:val="-6"/>
          <w:kern w:val="0"/>
          <w:sz w:val="32"/>
          <w:szCs w:val="32"/>
          <w:highlight w:val="none"/>
        </w:rPr>
        <w:t>万元， 其中：</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696.22</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85.9万元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66.79万元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65.56万元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13.26万元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33.55万元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16.77万元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4.62万元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1.21万元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27.78万元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37.93万元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10.64万元</w:t>
      </w:r>
      <w:r>
        <w:rPr>
          <w:rFonts w:hint="eastAsia" w:ascii="仿宋_GB2312" w:hAnsi="宋体" w:eastAsia="仿宋_GB2312" w:cs="宋体"/>
          <w:color w:val="auto"/>
          <w:kern w:val="0"/>
          <w:sz w:val="32"/>
          <w:szCs w:val="32"/>
          <w:highlight w:val="none"/>
        </w:rPr>
        <w:t>、生活补助</w:t>
      </w:r>
      <w:r>
        <w:rPr>
          <w:rFonts w:hint="eastAsia" w:ascii="仿宋_GB2312" w:hAnsi="宋体" w:eastAsia="仿宋_GB2312" w:cs="宋体"/>
          <w:color w:val="auto"/>
          <w:kern w:val="0"/>
          <w:sz w:val="32"/>
          <w:szCs w:val="32"/>
          <w:highlight w:val="none"/>
          <w:lang w:val="en-US" w:eastAsia="zh-CN"/>
        </w:rPr>
        <w:t>331.67万元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0.52万元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0.02万元</w:t>
      </w:r>
      <w:r>
        <w:rPr>
          <w:rFonts w:hint="eastAsia" w:ascii="仿宋_GB2312" w:hAnsi="宋体" w:eastAsia="仿宋_GB2312" w:cs="宋体"/>
          <w:color w:val="auto"/>
          <w:kern w:val="0"/>
          <w:sz w:val="32"/>
          <w:szCs w:val="32"/>
          <w:highlight w:val="none"/>
        </w:rPr>
        <w:t>等。</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11.2</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0.86万元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0.38万元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1.42万元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0.65万元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0.14万元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4.05万元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3.2万元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呼图壁县社会保险中心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1、项目名称：</w:t>
      </w:r>
      <w:r>
        <w:rPr>
          <w:rFonts w:hint="eastAsia" w:ascii="仿宋_GB2312" w:hAnsi="宋体" w:eastAsia="仿宋_GB2312" w:cs="宋体"/>
          <w:kern w:val="0"/>
          <w:sz w:val="32"/>
          <w:szCs w:val="32"/>
        </w:rPr>
        <w:t>昌州财建[2022]110号-关于提前下达1995年前退休[退职]人员2023年4月-2024年3月生活补贴资</w:t>
      </w:r>
      <w:r>
        <w:rPr>
          <w:rFonts w:hint="eastAsia" w:ascii="仿宋_GB2312" w:hAnsi="宋体" w:eastAsia="仿宋_GB2312" w:cs="宋体"/>
          <w:kern w:val="0"/>
          <w:sz w:val="32"/>
          <w:szCs w:val="32"/>
          <w:lang w:val="en-US" w:eastAsia="zh-CN"/>
        </w:rPr>
        <w:t>金</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关于对参加城镇职工基本养老保险统筹的有关退休人员实施生活补贴的通知</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新政办发[2010]168号</w:t>
      </w:r>
      <w:r>
        <w:rPr>
          <w:rFonts w:hint="eastAsia" w:ascii="仿宋_GB2312" w:hAnsi="宋体" w:eastAsia="仿宋_GB2312" w:cs="宋体"/>
          <w:kern w:val="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自治区核定的1995年12月31日前企业退休（职）人员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呼图壁县社会保险中心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0.18元，用于自治区核定的1995年12月31日前企业退休（退职）国有林人员</w:t>
      </w:r>
      <w:r>
        <w:rPr>
          <w:rFonts w:hint="eastAsia" w:ascii="仿宋_GB2312" w:hAnsi="宋体" w:eastAsia="仿宋_GB2312" w:cs="宋体"/>
          <w:kern w:val="0"/>
          <w:sz w:val="32"/>
          <w:szCs w:val="32"/>
        </w:rPr>
        <w:t>2023年4月-2024年3月生活补贴</w:t>
      </w:r>
      <w:r>
        <w:rPr>
          <w:rFonts w:hint="eastAsia" w:ascii="仿宋_GB2312" w:hAnsi="宋体" w:eastAsia="仿宋_GB2312" w:cs="宋体"/>
          <w:kern w:val="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2023年4月-2024年3月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黑体" w:eastAsia="仿宋_GB2312"/>
          <w:sz w:val="32"/>
          <w:szCs w:val="32"/>
          <w:lang w:val="en-US" w:eastAsia="zh-CN"/>
        </w:rPr>
        <w:t>自治区财政厅</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黑体" w:eastAsia="仿宋_GB2312"/>
          <w:sz w:val="32"/>
          <w:szCs w:val="32"/>
          <w:lang w:val="en-US" w:eastAsia="zh-CN"/>
        </w:rPr>
      </w:pP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宋体" w:hAnsi="宋体" w:eastAsia="宋体" w:cs="宋体"/>
          <w:sz w:val="32"/>
          <w:szCs w:val="32"/>
        </w:rPr>
        <w:t>≦</w:t>
      </w:r>
      <w:r>
        <w:rPr>
          <w:rFonts w:hint="eastAsia" w:ascii="仿宋_GB2312" w:hAnsi="黑体" w:eastAsia="仿宋_GB2312"/>
          <w:sz w:val="32"/>
          <w:szCs w:val="32"/>
          <w:lang w:val="en-US" w:eastAsia="zh-CN"/>
        </w:rPr>
        <w:t>15人次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22"/>
          <w:lang w:val="en-US" w:eastAsia="zh-CN"/>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120元/人/月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rPr>
        <w:t>1995年前退休[退职]人员2023年4月-2024年3月生活补贴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黑体" w:eastAsia="仿宋_GB2312"/>
          <w:sz w:val="32"/>
          <w:szCs w:val="32"/>
          <w:lang w:val="en-US" w:eastAsia="zh-CN"/>
        </w:rPr>
        <w:t>区财政拨款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业务提供发放人员名单-财务科资金申请-财政拨款-资金到位后发放至个人银行卡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kern w:val="0"/>
          <w:sz w:val="32"/>
          <w:szCs w:val="32"/>
          <w:lang w:eastAsia="zh-CN"/>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宋体" w:eastAsia="仿宋_GB2312" w:cs="宋体"/>
          <w:kern w:val="0"/>
          <w:sz w:val="32"/>
          <w:szCs w:val="32"/>
        </w:rPr>
        <w:t>参加自治区城镇企业职工基本养老保险社会统筹，并于1995年12月31日前办理退休(退职)手续的</w:t>
      </w:r>
      <w:r>
        <w:rPr>
          <w:rFonts w:hint="eastAsia" w:ascii="仿宋_GB2312" w:hAnsi="宋体" w:eastAsia="仿宋_GB2312" w:cs="宋体"/>
          <w:kern w:val="0"/>
          <w:sz w:val="32"/>
          <w:szCs w:val="32"/>
          <w:lang w:val="en-US" w:eastAsia="zh-CN"/>
        </w:rPr>
        <w:t>国有林</w:t>
      </w:r>
      <w:r>
        <w:rPr>
          <w:rFonts w:hint="eastAsia" w:ascii="仿宋_GB2312" w:hAnsi="宋体" w:eastAsia="仿宋_GB2312" w:cs="宋体"/>
          <w:kern w:val="0"/>
          <w:sz w:val="32"/>
          <w:szCs w:val="32"/>
        </w:rPr>
        <w:t>退休人员</w:t>
      </w:r>
      <w:r>
        <w:rPr>
          <w:rFonts w:hint="eastAsia" w:ascii="仿宋_GB2312" w:hAnsi="宋体" w:eastAsia="仿宋_GB2312" w:cs="宋体"/>
          <w:kern w:val="0"/>
          <w:sz w:val="32"/>
          <w:szCs w:val="32"/>
          <w:lang w:eastAsia="zh-CN"/>
        </w:rPr>
        <w:t>；保障1993年前退休人员的养老金待遇，享受国家发展改革成果，实现老有所养，确保社会稳定和长治久安。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2、项目名称：</w:t>
      </w:r>
      <w:r>
        <w:rPr>
          <w:rFonts w:hint="eastAsia" w:ascii="仿宋_GB2312" w:hAnsi="宋体" w:eastAsia="仿宋_GB2312" w:cs="宋体"/>
          <w:color w:val="auto"/>
          <w:kern w:val="0"/>
          <w:sz w:val="32"/>
          <w:szCs w:val="32"/>
        </w:rPr>
        <w:t>昌州财建[202</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23</w:t>
      </w:r>
      <w:r>
        <w:rPr>
          <w:rFonts w:hint="eastAsia" w:ascii="仿宋_GB2312" w:hAnsi="宋体" w:eastAsia="仿宋_GB2312" w:cs="宋体"/>
          <w:color w:val="auto"/>
          <w:kern w:val="0"/>
          <w:sz w:val="32"/>
          <w:szCs w:val="32"/>
        </w:rPr>
        <w:t>号</w:t>
      </w:r>
      <w:r>
        <w:rPr>
          <w:rFonts w:hint="eastAsia" w:ascii="仿宋_GB2312" w:hAnsi="宋体" w:eastAsia="仿宋_GB2312" w:cs="宋体"/>
          <w:kern w:val="0"/>
          <w:sz w:val="32"/>
          <w:szCs w:val="32"/>
        </w:rPr>
        <w:t>-关于提前下达1995年前退休[退职]人员2023年4月-2024年3月生活补贴资</w:t>
      </w:r>
      <w:r>
        <w:rPr>
          <w:rFonts w:hint="eastAsia" w:ascii="仿宋_GB2312" w:hAnsi="宋体" w:eastAsia="仿宋_GB2312" w:cs="宋体"/>
          <w:kern w:val="0"/>
          <w:sz w:val="32"/>
          <w:szCs w:val="32"/>
          <w:lang w:val="en-US" w:eastAsia="zh-CN"/>
        </w:rPr>
        <w:t>金</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关于对参加城镇职工基本养老保险统筹的有关退休人员实施生活补贴的通知</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新政办发[2010]168号</w:t>
      </w:r>
      <w:r>
        <w:rPr>
          <w:rFonts w:hint="eastAsia" w:ascii="仿宋_GB2312" w:hAnsi="宋体" w:eastAsia="仿宋_GB2312" w:cs="宋体"/>
          <w:kern w:val="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自治区核定的1995年12月31日前企业退休（职）人员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呼图壁县社会保险中心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1.42万元，用于自治区核定的1995年12月31日前企业退休（退职）国有林人员</w:t>
      </w:r>
      <w:r>
        <w:rPr>
          <w:rFonts w:hint="eastAsia" w:ascii="仿宋_GB2312" w:hAnsi="宋体" w:eastAsia="仿宋_GB2312" w:cs="宋体"/>
          <w:kern w:val="0"/>
          <w:sz w:val="32"/>
          <w:szCs w:val="32"/>
        </w:rPr>
        <w:t>2023年4月-2024年3月生活补贴</w:t>
      </w:r>
      <w:r>
        <w:rPr>
          <w:rFonts w:hint="eastAsia" w:ascii="仿宋_GB2312" w:hAnsi="宋体" w:eastAsia="仿宋_GB2312" w:cs="宋体"/>
          <w:kern w:val="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2023年4月-2024年3月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黑体" w:eastAsia="仿宋_GB2312"/>
          <w:sz w:val="32"/>
          <w:szCs w:val="32"/>
          <w:lang w:val="en-US" w:eastAsia="zh-CN"/>
        </w:rPr>
        <w:t>自治区财政厅</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黑体" w:eastAsia="仿宋_GB2312"/>
          <w:sz w:val="32"/>
          <w:szCs w:val="32"/>
          <w:lang w:val="en-US" w:eastAsia="zh-CN"/>
        </w:rPr>
      </w:pP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宋体" w:hAnsi="宋体" w:eastAsia="宋体" w:cs="宋体"/>
          <w:sz w:val="32"/>
          <w:szCs w:val="32"/>
        </w:rPr>
        <w:t>≦</w:t>
      </w:r>
      <w:r>
        <w:rPr>
          <w:rFonts w:hint="eastAsia" w:ascii="仿宋_GB2312" w:hAnsi="黑体" w:eastAsia="仿宋_GB2312"/>
          <w:sz w:val="32"/>
          <w:szCs w:val="32"/>
          <w:lang w:val="en-US" w:eastAsia="zh-CN"/>
        </w:rPr>
        <w:t>118人次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22"/>
          <w:lang w:val="en-US" w:eastAsia="zh-CN"/>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120元/人/月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rPr>
        <w:t>1995年前退休[退职]人员2023年4月-2024年3月生活补贴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黑体" w:eastAsia="仿宋_GB2312"/>
          <w:sz w:val="32"/>
          <w:szCs w:val="32"/>
          <w:lang w:val="en-US" w:eastAsia="zh-CN"/>
        </w:rPr>
        <w:t>区财政拨款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业务提供发放人员名单-财务科资金申请-财政拨款-资金到位后发放至个人银行卡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kern w:val="0"/>
          <w:sz w:val="32"/>
          <w:szCs w:val="32"/>
          <w:lang w:eastAsia="zh-CN"/>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宋体" w:eastAsia="仿宋_GB2312" w:cs="宋体"/>
          <w:kern w:val="0"/>
          <w:sz w:val="32"/>
          <w:szCs w:val="32"/>
        </w:rPr>
        <w:t>参加自治区城镇企业职工基本养老保险社会统筹，并于1995年12月31日前办理退休(退职)手续的</w:t>
      </w:r>
      <w:r>
        <w:rPr>
          <w:rFonts w:hint="eastAsia" w:ascii="仿宋_GB2312" w:hAnsi="宋体" w:eastAsia="仿宋_GB2312" w:cs="宋体"/>
          <w:kern w:val="0"/>
          <w:sz w:val="32"/>
          <w:szCs w:val="32"/>
          <w:lang w:val="en-US" w:eastAsia="zh-CN"/>
        </w:rPr>
        <w:t>国有林</w:t>
      </w:r>
      <w:r>
        <w:rPr>
          <w:rFonts w:hint="eastAsia" w:ascii="仿宋_GB2312" w:hAnsi="宋体" w:eastAsia="仿宋_GB2312" w:cs="宋体"/>
          <w:kern w:val="0"/>
          <w:sz w:val="32"/>
          <w:szCs w:val="32"/>
        </w:rPr>
        <w:t>退休人员</w:t>
      </w:r>
      <w:r>
        <w:rPr>
          <w:rFonts w:hint="eastAsia" w:ascii="仿宋_GB2312" w:hAnsi="宋体" w:eastAsia="仿宋_GB2312" w:cs="宋体"/>
          <w:kern w:val="0"/>
          <w:sz w:val="32"/>
          <w:szCs w:val="32"/>
          <w:lang w:eastAsia="zh-CN"/>
        </w:rPr>
        <w:t>；保障1993年前退休人员的养老金待遇，享受国家发展改革成果，实现老有所养，确保社会稳定和长治久安。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3、项目名称：</w:t>
      </w:r>
      <w:r>
        <w:rPr>
          <w:rFonts w:hint="eastAsia" w:ascii="仿宋_GB2312" w:hAnsi="宋体" w:eastAsia="仿宋_GB2312" w:cs="宋体"/>
          <w:color w:val="auto"/>
          <w:kern w:val="0"/>
          <w:sz w:val="32"/>
          <w:szCs w:val="32"/>
        </w:rPr>
        <w:t>昌州财建[202</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161</w:t>
      </w:r>
      <w:r>
        <w:rPr>
          <w:rFonts w:hint="eastAsia" w:ascii="仿宋_GB2312" w:hAnsi="宋体" w:eastAsia="仿宋_GB2312" w:cs="宋体"/>
          <w:color w:val="auto"/>
          <w:kern w:val="0"/>
          <w:sz w:val="32"/>
          <w:szCs w:val="32"/>
        </w:rPr>
        <w:t>号</w:t>
      </w:r>
      <w:r>
        <w:rPr>
          <w:rFonts w:hint="eastAsia" w:ascii="仿宋_GB2312" w:hAnsi="宋体" w:eastAsia="仿宋_GB2312" w:cs="宋体"/>
          <w:kern w:val="0"/>
          <w:sz w:val="32"/>
          <w:szCs w:val="32"/>
        </w:rPr>
        <w:t>-关于提前下达1995年前退休[退职]人员202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年4月-202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年3月生活补贴资</w:t>
      </w:r>
      <w:r>
        <w:rPr>
          <w:rFonts w:hint="eastAsia" w:ascii="仿宋_GB2312" w:hAnsi="宋体" w:eastAsia="仿宋_GB2312" w:cs="宋体"/>
          <w:kern w:val="0"/>
          <w:sz w:val="32"/>
          <w:szCs w:val="32"/>
          <w:lang w:val="en-US" w:eastAsia="zh-CN"/>
        </w:rPr>
        <w:t>金</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关于对参加城镇职工基本养老保险统筹的有关退休人员实施生活补贴的通知</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新政办发[2010]168号</w:t>
      </w:r>
      <w:r>
        <w:rPr>
          <w:rFonts w:hint="eastAsia" w:ascii="仿宋_GB2312" w:hAnsi="宋体" w:eastAsia="仿宋_GB2312" w:cs="宋体"/>
          <w:kern w:val="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自治区核定的1995年12月31日前企业退休（职）人员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呼图壁县社会保险中心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3.24万元，用于自治区核定的1995年12月31日前企业退休（退职）国有林人员</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年4月-202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年3月生活补贴</w:t>
      </w:r>
      <w:r>
        <w:rPr>
          <w:rFonts w:hint="eastAsia" w:ascii="仿宋_GB2312" w:hAnsi="宋体" w:eastAsia="仿宋_GB2312" w:cs="宋体"/>
          <w:kern w:val="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2024年4月-2025年3月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黑体" w:eastAsia="仿宋_GB2312"/>
          <w:sz w:val="32"/>
          <w:szCs w:val="32"/>
          <w:lang w:val="en-US" w:eastAsia="zh-CN"/>
        </w:rPr>
        <w:t>自治区财政厅</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黑体" w:eastAsia="仿宋_GB2312"/>
          <w:sz w:val="32"/>
          <w:szCs w:val="32"/>
          <w:lang w:val="en-US" w:eastAsia="zh-CN"/>
        </w:rPr>
      </w:pP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宋体" w:hAnsi="宋体" w:eastAsia="宋体" w:cs="宋体"/>
          <w:sz w:val="32"/>
          <w:szCs w:val="32"/>
        </w:rPr>
        <w:t>≦</w:t>
      </w:r>
      <w:r>
        <w:rPr>
          <w:rFonts w:hint="eastAsia" w:ascii="仿宋_GB2312" w:hAnsi="黑体" w:eastAsia="仿宋_GB2312"/>
          <w:sz w:val="32"/>
          <w:szCs w:val="32"/>
          <w:lang w:val="en-US" w:eastAsia="zh-CN"/>
        </w:rPr>
        <w:t>270人次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22"/>
          <w:lang w:val="en-US" w:eastAsia="zh-CN"/>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120元/人/月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rPr>
        <w:t>1995年前退休[退职]人员202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年4月-202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年3月生活补贴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黑体" w:eastAsia="仿宋_GB2312"/>
          <w:sz w:val="32"/>
          <w:szCs w:val="32"/>
          <w:lang w:val="en-US" w:eastAsia="zh-CN"/>
        </w:rPr>
        <w:t>区财政拨款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业务提供发放人员名单-财务科资金申请-财政拨款-资金到位后发放至个人银行卡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宋体" w:eastAsia="仿宋_GB2312" w:cs="宋体"/>
          <w:kern w:val="0"/>
          <w:sz w:val="32"/>
          <w:szCs w:val="32"/>
        </w:rPr>
        <w:t>参加自治区城镇企业职工基本养老保险社会统筹，并于1995年12月31日前办理退休(退职)手续的</w:t>
      </w:r>
      <w:r>
        <w:rPr>
          <w:rFonts w:hint="eastAsia" w:ascii="仿宋_GB2312" w:hAnsi="宋体" w:eastAsia="仿宋_GB2312" w:cs="宋体"/>
          <w:kern w:val="0"/>
          <w:sz w:val="32"/>
          <w:szCs w:val="32"/>
          <w:lang w:val="en-US" w:eastAsia="zh-CN"/>
        </w:rPr>
        <w:t>国有林</w:t>
      </w:r>
      <w:r>
        <w:rPr>
          <w:rFonts w:hint="eastAsia" w:ascii="仿宋_GB2312" w:hAnsi="宋体" w:eastAsia="仿宋_GB2312" w:cs="宋体"/>
          <w:kern w:val="0"/>
          <w:sz w:val="32"/>
          <w:szCs w:val="32"/>
        </w:rPr>
        <w:t>退休人员</w:t>
      </w:r>
      <w:r>
        <w:rPr>
          <w:rFonts w:hint="eastAsia" w:ascii="仿宋_GB2312" w:hAnsi="宋体" w:eastAsia="仿宋_GB2312" w:cs="宋体"/>
          <w:kern w:val="0"/>
          <w:sz w:val="32"/>
          <w:szCs w:val="32"/>
          <w:lang w:eastAsia="zh-CN"/>
        </w:rPr>
        <w:t>；保障1993年前退休人员的养老金待遇，享受国家发展改革成果，实现老有所养，确保社会稳定和长治久安。</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呼图壁县社会保险中心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呼图壁县社会保险中心2024年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呼图壁县社会保险中心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呼图壁县社会保险中心2024年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呼图壁县社会保险中心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呼图壁县社会保险中心2024年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3.34</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万元，公务用车运行费</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0.14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0.04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1.21 %，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2024年未安排因公出国（境）工作；</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按照机关事务局批复单位车辆已满编，不再新增车辆</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公务用车预算定额</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0.04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疫情后工作指导力度加大</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呼图壁县社会保险中心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呼图壁县社会保险中心2024年</w:t>
      </w:r>
      <w:r>
        <w:rPr>
          <w:rFonts w:hint="eastAsia" w:ascii="仿宋_GB2312" w:hAnsi="仿宋_GB2312" w:eastAsia="仿宋_GB2312" w:cs="仿宋_GB2312"/>
          <w:color w:val="auto"/>
          <w:kern w:val="0"/>
          <w:sz w:val="32"/>
          <w:szCs w:val="32"/>
          <w:highlight w:val="none"/>
          <w:lang w:val="en-US" w:eastAsia="zh-CN"/>
        </w:rPr>
        <w:t>上年结转结余1.6万元，包括：财政拨款1.6万元，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1、昌州财建[2023]23号-关于拨付2023年4月至2024年3月1995年以前退休人员生活补助1.42万元，主要用于</w:t>
      </w:r>
      <w:r>
        <w:rPr>
          <w:rFonts w:hint="eastAsia" w:ascii="仿宋_GB2312" w:hAnsi="宋体" w:eastAsia="仿宋_GB2312" w:cs="宋体"/>
          <w:kern w:val="0"/>
          <w:sz w:val="32"/>
          <w:szCs w:val="32"/>
        </w:rPr>
        <w:t>参加自治区城镇企业职工基本养老保险社会统筹，并于1995年12月31日前办理退休(退职)手续的</w:t>
      </w:r>
      <w:r>
        <w:rPr>
          <w:rFonts w:hint="eastAsia" w:ascii="仿宋_GB2312" w:hAnsi="宋体" w:eastAsia="仿宋_GB2312" w:cs="宋体"/>
          <w:kern w:val="0"/>
          <w:sz w:val="32"/>
          <w:szCs w:val="32"/>
          <w:lang w:val="en-US" w:eastAsia="zh-CN"/>
        </w:rPr>
        <w:t>国有林</w:t>
      </w:r>
      <w:r>
        <w:rPr>
          <w:rFonts w:hint="eastAsia" w:ascii="仿宋_GB2312" w:hAnsi="宋体" w:eastAsia="仿宋_GB2312" w:cs="宋体"/>
          <w:kern w:val="0"/>
          <w:sz w:val="32"/>
          <w:szCs w:val="32"/>
        </w:rPr>
        <w:t>退休人员</w:t>
      </w:r>
      <w:r>
        <w:rPr>
          <w:rFonts w:hint="eastAsia" w:ascii="仿宋_GB2312" w:hAnsi="宋体" w:eastAsia="仿宋_GB2312" w:cs="宋体"/>
          <w:color w:val="auto"/>
          <w:kern w:val="0"/>
          <w:sz w:val="32"/>
          <w:szCs w:val="32"/>
          <w:highlight w:val="none"/>
          <w:lang w:val="en-US" w:eastAsia="zh-CN"/>
        </w:rPr>
        <w:t>2023年4月至2024年3月生活补贴；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2、昌州财建[2022]110号-关于提前下达1995年前退休[退职]人员2023年4月-2024年3月生活补贴资金0.18万元，主要用于</w:t>
      </w:r>
      <w:r>
        <w:rPr>
          <w:rFonts w:hint="eastAsia" w:ascii="仿宋_GB2312" w:hAnsi="宋体" w:eastAsia="仿宋_GB2312" w:cs="宋体"/>
          <w:kern w:val="0"/>
          <w:sz w:val="32"/>
          <w:szCs w:val="32"/>
        </w:rPr>
        <w:t>参加自治区城镇企业职工基本养老保险社会统筹，并于1995年12月31日前办理退休(退职)手续的</w:t>
      </w:r>
      <w:r>
        <w:rPr>
          <w:rFonts w:hint="eastAsia" w:ascii="仿宋_GB2312" w:hAnsi="宋体" w:eastAsia="仿宋_GB2312" w:cs="宋体"/>
          <w:kern w:val="0"/>
          <w:sz w:val="32"/>
          <w:szCs w:val="32"/>
          <w:lang w:val="en-US" w:eastAsia="zh-CN"/>
        </w:rPr>
        <w:t>国有林</w:t>
      </w:r>
      <w:r>
        <w:rPr>
          <w:rFonts w:hint="eastAsia" w:ascii="仿宋_GB2312" w:hAnsi="宋体" w:eastAsia="仿宋_GB2312" w:cs="宋体"/>
          <w:kern w:val="0"/>
          <w:sz w:val="32"/>
          <w:szCs w:val="32"/>
        </w:rPr>
        <w:t>退休人员</w:t>
      </w:r>
      <w:r>
        <w:rPr>
          <w:rFonts w:hint="eastAsia" w:ascii="仿宋_GB2312" w:hAnsi="宋体" w:eastAsia="仿宋_GB2312" w:cs="宋体"/>
          <w:color w:val="auto"/>
          <w:kern w:val="0"/>
          <w:sz w:val="32"/>
          <w:szCs w:val="32"/>
          <w:highlight w:val="none"/>
          <w:lang w:val="en-US" w:eastAsia="zh-CN"/>
        </w:rPr>
        <w:t>2023年4月至2024年3月生活补贴；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呼图壁县社会保险中心2024年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11.2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5.01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80.94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工会经费和公务接待费预算有所增加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5.6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3.1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3.6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31.28</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31.28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20.81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91.73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呼图壁县社会保险中心</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2024年呼图壁县社会保险中心</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整体预算绩效目标1个，涉及金额712.26万元；当年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涉及预算金额4.84万元；当年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9"/>
        <w:gridCol w:w="1364"/>
        <w:gridCol w:w="1392"/>
        <w:gridCol w:w="1162"/>
        <w:gridCol w:w="1928"/>
        <w:gridCol w:w="16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68" w:hRule="atLeast"/>
        </w:trPr>
        <w:tc>
          <w:tcPr>
            <w:tcW w:w="5000" w:type="pct"/>
            <w:gridSpan w:val="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呼图壁县社会保险中心整体绩效目标表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6" w:hRule="atLeast"/>
        </w:trPr>
        <w:tc>
          <w:tcPr>
            <w:tcW w:w="5000" w:type="pct"/>
            <w:gridSpan w:val="6"/>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4" w:hRule="atLeast"/>
        </w:trPr>
        <w:tc>
          <w:tcPr>
            <w:tcW w:w="139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呼图壁县社会保险中心</w:t>
            </w:r>
            <w:r>
              <w:rPr>
                <w:rFonts w:hint="eastAsia" w:ascii="宋体" w:hAnsi="宋体" w:eastAsia="宋体" w:cs="宋体"/>
                <w:i w:val="0"/>
                <w:iCs w:val="0"/>
                <w:color w:val="000000"/>
                <w:kern w:val="0"/>
                <w:sz w:val="20"/>
                <w:szCs w:val="20"/>
                <w:u w:val="none"/>
                <w:lang w:val="en-US" w:eastAsia="zh-CN" w:bidi="ar"/>
              </w:rPr>
              <w:t>名称（盖章）</w:t>
            </w:r>
          </w:p>
        </w:tc>
        <w:tc>
          <w:tcPr>
            <w:tcW w:w="3601"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呼图壁县社会保险中心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9" w:hRule="atLeast"/>
        </w:trPr>
        <w:tc>
          <w:tcPr>
            <w:tcW w:w="139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呼图壁县社会保险中心</w:t>
            </w:r>
            <w:r>
              <w:rPr>
                <w:rFonts w:hint="eastAsia" w:ascii="宋体" w:hAnsi="宋体" w:eastAsia="宋体" w:cs="宋体"/>
                <w:i w:val="0"/>
                <w:iCs w:val="0"/>
                <w:color w:val="000000"/>
                <w:kern w:val="0"/>
                <w:sz w:val="20"/>
                <w:szCs w:val="20"/>
                <w:u w:val="none"/>
                <w:lang w:val="en-US" w:eastAsia="zh-CN" w:bidi="ar"/>
              </w:rPr>
              <w:t>联系人</w:t>
            </w:r>
          </w:p>
        </w:tc>
        <w:tc>
          <w:tcPr>
            <w:tcW w:w="149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刘艳</w:t>
            </w:r>
          </w:p>
        </w:tc>
        <w:tc>
          <w:tcPr>
            <w:tcW w:w="11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971" w:type="pct"/>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4518466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004" w:hRule="atLeast"/>
        </w:trPr>
        <w:tc>
          <w:tcPr>
            <w:tcW w:w="1398" w:type="pct"/>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3601"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对单位职工工资福利支出、国防水利人员养老金及企业退休（职）人员生活补贴等提供经费保障，同时保障各类险种的待遇审核、发放、统计分析、稽核等基本运行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01" w:hRule="atLeast"/>
        </w:trPr>
        <w:tc>
          <w:tcPr>
            <w:tcW w:w="139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149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210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94" w:hRule="atLeast"/>
        </w:trPr>
        <w:tc>
          <w:tcPr>
            <w:tcW w:w="139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21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139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21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712.26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99" w:hRule="atLeast"/>
        </w:trPr>
        <w:tc>
          <w:tcPr>
            <w:tcW w:w="139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21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34" w:hRule="atLeast"/>
        </w:trPr>
        <w:tc>
          <w:tcPr>
            <w:tcW w:w="5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1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9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57" w:hRule="atLeast"/>
        </w:trPr>
        <w:tc>
          <w:tcPr>
            <w:tcW w:w="5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17"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1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971"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2" w:hRule="atLeast"/>
        </w:trPr>
        <w:tc>
          <w:tcPr>
            <w:tcW w:w="5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817"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1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971"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02" w:hRule="atLeast"/>
        </w:trPr>
        <w:tc>
          <w:tcPr>
            <w:tcW w:w="598"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参保扩面任务完成率</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参保扩面任务完成率</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=100%</w:t>
            </w:r>
          </w:p>
        </w:tc>
        <w:tc>
          <w:tcPr>
            <w:tcW w:w="11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2024年工作计划</w:t>
            </w:r>
          </w:p>
        </w:tc>
        <w:tc>
          <w:tcPr>
            <w:tcW w:w="9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02" w:hRule="atLeast"/>
        </w:trPr>
        <w:tc>
          <w:tcPr>
            <w:tcW w:w="598"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领取社会保险待遇资格认证率</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领取社会保险待遇资格认证率</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=100%</w:t>
            </w:r>
          </w:p>
        </w:tc>
        <w:tc>
          <w:tcPr>
            <w:tcW w:w="11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2024年工作计划</w:t>
            </w:r>
          </w:p>
        </w:tc>
        <w:tc>
          <w:tcPr>
            <w:tcW w:w="9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02" w:hRule="atLeast"/>
        </w:trPr>
        <w:tc>
          <w:tcPr>
            <w:tcW w:w="598"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“三项数据”核查率</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“三项数据”核查率</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=100%</w:t>
            </w:r>
          </w:p>
        </w:tc>
        <w:tc>
          <w:tcPr>
            <w:tcW w:w="11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2024年工作计划</w:t>
            </w:r>
          </w:p>
        </w:tc>
        <w:tc>
          <w:tcPr>
            <w:tcW w:w="9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02" w:hRule="atLeast"/>
        </w:trPr>
        <w:tc>
          <w:tcPr>
            <w:tcW w:w="598" w:type="pct"/>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村“社保基层平台”使用率</w:t>
            </w:r>
          </w:p>
        </w:tc>
        <w:tc>
          <w:tcPr>
            <w:tcW w:w="8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村“社保基层平台”使用率</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=100%</w:t>
            </w:r>
          </w:p>
        </w:tc>
        <w:tc>
          <w:tcPr>
            <w:tcW w:w="11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2024年工作计划</w:t>
            </w:r>
          </w:p>
        </w:tc>
        <w:tc>
          <w:tcPr>
            <w:tcW w:w="9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7" w:hRule="atLeast"/>
        </w:trPr>
        <w:tc>
          <w:tcPr>
            <w:tcW w:w="5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817"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1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971"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69" w:hRule="atLeast"/>
        </w:trPr>
        <w:tc>
          <w:tcPr>
            <w:tcW w:w="5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817"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131"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971"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10" w:hRule="atLeast"/>
        </w:trPr>
        <w:tc>
          <w:tcPr>
            <w:tcW w:w="598" w:type="pct"/>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8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1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71"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本部门财政非财政拨款项目无，不公开绩效目标表</w:t>
      </w:r>
      <w:r>
        <w:rPr>
          <w:rFonts w:hint="eastAsia" w:ascii="仿宋_GB2312" w:hAnsi="仿宋_GB2312" w:eastAsia="仿宋_GB2312" w:cs="仿宋_GB2312"/>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呼图壁县社会保险中心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22</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- 2 -</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p>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- 56 -</w:t>
                    </w:r>
                    <w:r>
                      <w:fldChar w:fldCharType="end"/>
                    </w:r>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2MDQwNjA1YTIzMzk1MjNlMTg2ZTUyMDhmYmIwMzgifQ=="/>
  </w:docVars>
  <w:rsids>
    <w:rsidRoot w:val="10587512"/>
    <w:rsid w:val="00EE2224"/>
    <w:rsid w:val="04267B2D"/>
    <w:rsid w:val="05397FD9"/>
    <w:rsid w:val="070E6657"/>
    <w:rsid w:val="08450B28"/>
    <w:rsid w:val="0AB22506"/>
    <w:rsid w:val="0ACE4A66"/>
    <w:rsid w:val="0B247F12"/>
    <w:rsid w:val="0D6E5FD0"/>
    <w:rsid w:val="0E9208E7"/>
    <w:rsid w:val="10587512"/>
    <w:rsid w:val="10916BDA"/>
    <w:rsid w:val="1697741D"/>
    <w:rsid w:val="1732414C"/>
    <w:rsid w:val="1BEB54C3"/>
    <w:rsid w:val="1C3C6084"/>
    <w:rsid w:val="1CEB6DC6"/>
    <w:rsid w:val="1D3E1AFE"/>
    <w:rsid w:val="1EB61656"/>
    <w:rsid w:val="202609E3"/>
    <w:rsid w:val="20B6593D"/>
    <w:rsid w:val="20DD55C0"/>
    <w:rsid w:val="21AE06CA"/>
    <w:rsid w:val="22DB78DD"/>
    <w:rsid w:val="2342141F"/>
    <w:rsid w:val="244D65B8"/>
    <w:rsid w:val="2457779A"/>
    <w:rsid w:val="2492221D"/>
    <w:rsid w:val="26B4291F"/>
    <w:rsid w:val="26D23DFE"/>
    <w:rsid w:val="26E769FA"/>
    <w:rsid w:val="293B2E83"/>
    <w:rsid w:val="2A012DF7"/>
    <w:rsid w:val="2AFC4894"/>
    <w:rsid w:val="2D480265"/>
    <w:rsid w:val="2D977453"/>
    <w:rsid w:val="2EF22236"/>
    <w:rsid w:val="3EA9273E"/>
    <w:rsid w:val="3FDF4D23"/>
    <w:rsid w:val="43C26223"/>
    <w:rsid w:val="43D8307E"/>
    <w:rsid w:val="46CE3131"/>
    <w:rsid w:val="46FA3F26"/>
    <w:rsid w:val="494F7907"/>
    <w:rsid w:val="4ABA678C"/>
    <w:rsid w:val="4BFA4735"/>
    <w:rsid w:val="4C0055E5"/>
    <w:rsid w:val="4C3677AE"/>
    <w:rsid w:val="4C706B3A"/>
    <w:rsid w:val="4DDD22F6"/>
    <w:rsid w:val="4E2A14DC"/>
    <w:rsid w:val="51C15CED"/>
    <w:rsid w:val="52285DEB"/>
    <w:rsid w:val="52AD62F0"/>
    <w:rsid w:val="546308FE"/>
    <w:rsid w:val="54DF6248"/>
    <w:rsid w:val="57D47180"/>
    <w:rsid w:val="5F2346ED"/>
    <w:rsid w:val="61086613"/>
    <w:rsid w:val="6408782B"/>
    <w:rsid w:val="65322CBF"/>
    <w:rsid w:val="68CC52CB"/>
    <w:rsid w:val="68DE4FFE"/>
    <w:rsid w:val="694B58D7"/>
    <w:rsid w:val="69CE4E15"/>
    <w:rsid w:val="6A574BE7"/>
    <w:rsid w:val="6B157600"/>
    <w:rsid w:val="6B7F3246"/>
    <w:rsid w:val="6BBB4BEA"/>
    <w:rsid w:val="6E074F6D"/>
    <w:rsid w:val="6EF07839"/>
    <w:rsid w:val="6F63000B"/>
    <w:rsid w:val="72B56DCF"/>
    <w:rsid w:val="75B570E6"/>
    <w:rsid w:val="780A1873"/>
    <w:rsid w:val="787D11B8"/>
    <w:rsid w:val="792C591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Body Text"/>
    <w:basedOn w:val="1"/>
    <w:next w:val="5"/>
    <w:qFormat/>
    <w:uiPriority w:val="0"/>
    <w:pPr>
      <w:spacing w:after="120"/>
    </w:pPr>
  </w:style>
  <w:style w:type="paragraph" w:styleId="5">
    <w:name w:val="Body Text First Indent"/>
    <w:basedOn w:val="4"/>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paragraph" w:customStyle="1" w:styleId="14">
    <w:name w:val="Char"/>
    <w:basedOn w:val="1"/>
    <w:qFormat/>
    <w:uiPriority w:val="0"/>
    <w:pPr>
      <w:widowControl/>
      <w:spacing w:after="160" w:line="240" w:lineRule="exact"/>
      <w:jc w:val="left"/>
    </w:pPr>
    <w:rPr>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10763</Words>
  <Characters>13339</Characters>
  <Lines>0</Lines>
  <Paragraphs>0</Paragraphs>
  <TotalTime>17</TotalTime>
  <ScaleCrop>false</ScaleCrop>
  <LinksUpToDate>false</LinksUpToDate>
  <CharactersWithSpaces>14441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2024-02-29T07:46:00Z</cp:lastPrinted>
  <dcterms:modified xsi:type="dcterms:W3CDTF">2024-07-16T05:45:30Z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D6386C1CDCB64F2DB8C7C89B40282C2F</vt:lpwstr>
  </property>
</Properties>
</file>